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100D7" w:rsidRPr="00562B77" w:rsidRDefault="001100D7" w:rsidP="00562B77">
      <w:pPr>
        <w:widowControl/>
        <w:shd w:val="clear" w:color="auto" w:fill="FFFFFF"/>
        <w:jc w:val="center"/>
        <w:rPr>
          <w:rFonts w:ascii="Open Sans" w:eastAsia="Microsoft YaHei UI" w:hAnsi="Open Sans" w:cs="Open Sans"/>
          <w:color w:val="777777"/>
          <w:spacing w:val="8"/>
          <w:kern w:val="0"/>
          <w:sz w:val="30"/>
          <w:szCs w:val="30"/>
        </w:rPr>
      </w:pPr>
      <w:r w:rsidRPr="00562B77">
        <w:rPr>
          <w:rFonts w:ascii="Open Sans" w:eastAsia="Microsoft YaHei UI" w:hAnsi="Open Sans" w:cs="Open Sans"/>
          <w:b/>
          <w:bCs/>
          <w:color w:val="222222"/>
          <w:spacing w:val="8"/>
          <w:kern w:val="36"/>
          <w:sz w:val="30"/>
          <w:szCs w:val="30"/>
          <w:shd w:val="clear" w:color="auto" w:fill="FFFFFF"/>
        </w:rPr>
        <w:t>权力之网：精英网络如何塑造中国的战争和政治</w:t>
      </w:r>
    </w:p>
    <w:p w:rsidR="005F00F9" w:rsidRPr="00B575F2" w:rsidRDefault="001100D7" w:rsidP="00562B77">
      <w:pPr>
        <w:widowControl/>
        <w:shd w:val="clear" w:color="auto" w:fill="FFFFFF"/>
        <w:jc w:val="center"/>
        <w:rPr>
          <w:rFonts w:ascii="Microsoft YaHei UI" w:eastAsia="Microsoft YaHei UI" w:hAnsi="Microsoft YaHei UI" w:cs="宋体"/>
          <w:b/>
          <w:bCs/>
          <w:spacing w:val="8"/>
          <w:kern w:val="0"/>
          <w:sz w:val="28"/>
          <w:szCs w:val="28"/>
        </w:rPr>
      </w:pPr>
      <w:r w:rsidRPr="00B575F2">
        <w:rPr>
          <w:rFonts w:ascii="Microsoft YaHei UI" w:eastAsia="Microsoft YaHei UI" w:hAnsi="Microsoft YaHei UI" w:cs="宋体" w:hint="eastAsia"/>
          <w:b/>
          <w:bCs/>
          <w:spacing w:val="8"/>
          <w:kern w:val="0"/>
          <w:sz w:val="28"/>
          <w:szCs w:val="28"/>
        </w:rPr>
        <w:t>摘要</w:t>
      </w:r>
    </w:p>
    <w:p w:rsidR="005F00F9" w:rsidRPr="00B575F2" w:rsidRDefault="001100D7" w:rsidP="00B575F2">
      <w:pPr>
        <w:widowControl/>
        <w:shd w:val="clear" w:color="auto" w:fill="FFFFFF"/>
        <w:ind w:firstLineChars="200" w:firstLine="452"/>
        <w:rPr>
          <w:rFonts w:ascii="Microsoft YaHei UI" w:eastAsia="Microsoft YaHei UI" w:hAnsi="Microsoft YaHei UI" w:cs="宋体"/>
          <w:spacing w:val="8"/>
          <w:kern w:val="0"/>
          <w:szCs w:val="21"/>
        </w:rPr>
      </w:pPr>
      <w:r w:rsidRPr="00B575F2">
        <w:rPr>
          <w:rFonts w:ascii="Microsoft YaHei UI" w:eastAsia="Microsoft YaHei UI" w:hAnsi="Microsoft YaHei UI" w:cs="宋体" w:hint="eastAsia"/>
          <w:spacing w:val="8"/>
          <w:kern w:val="0"/>
          <w:szCs w:val="21"/>
        </w:rPr>
        <w:t>学者们认为，有权力的个体可以影响一个国家的发展路径。然而，个体如何能够对宏观层面的政治经济结果产生影响的机制和流程尚不明确。本研究利用现代史上最致命的内战——太平天国运动（1850-1864），来阐明一个人——曾国藩，如何利用他的个人精英网络来组织军队镇压叛乱，以及这些网络将如何影响国家的权力分配。有两个突出的发现：(</w:t>
      </w:r>
      <w:proofErr w:type="spellStart"/>
      <w:r w:rsidRPr="00B575F2">
        <w:rPr>
          <w:rFonts w:ascii="Microsoft YaHei UI" w:eastAsia="Microsoft YaHei UI" w:hAnsi="Microsoft YaHei UI" w:cs="宋体" w:hint="eastAsia"/>
          <w:spacing w:val="8"/>
          <w:kern w:val="0"/>
          <w:szCs w:val="21"/>
        </w:rPr>
        <w:t>i</w:t>
      </w:r>
      <w:proofErr w:type="spellEnd"/>
      <w:r w:rsidRPr="00B575F2">
        <w:rPr>
          <w:rFonts w:ascii="Microsoft YaHei UI" w:eastAsia="Microsoft YaHei UI" w:hAnsi="Microsoft YaHei UI" w:cs="宋体" w:hint="eastAsia"/>
          <w:spacing w:val="8"/>
          <w:kern w:val="0"/>
          <w:szCs w:val="21"/>
        </w:rPr>
        <w:t>) 战前曾国藩的网络中已经有较多精英的县，在他掌权后士兵死亡人数增加；(ii) 战后政治权力明显向这些精英的</w:t>
      </w:r>
      <w:proofErr w:type="gramStart"/>
      <w:r w:rsidRPr="00B575F2">
        <w:rPr>
          <w:rFonts w:ascii="Microsoft YaHei UI" w:eastAsia="Microsoft YaHei UI" w:hAnsi="Microsoft YaHei UI" w:cs="宋体" w:hint="eastAsia"/>
          <w:spacing w:val="8"/>
          <w:kern w:val="0"/>
          <w:szCs w:val="21"/>
        </w:rPr>
        <w:t>家乡县</w:t>
      </w:r>
      <w:proofErr w:type="gramEnd"/>
      <w:r w:rsidRPr="00B575F2">
        <w:rPr>
          <w:rFonts w:ascii="Microsoft YaHei UI" w:eastAsia="Microsoft YaHei UI" w:hAnsi="Microsoft YaHei UI" w:cs="宋体" w:hint="eastAsia"/>
          <w:spacing w:val="8"/>
          <w:kern w:val="0"/>
          <w:szCs w:val="21"/>
        </w:rPr>
        <w:t>转移，造成国家层面的权力分配不太平衡。我们的研究结果强调了微观层面的精英网络如何影响国家政治和社会权力分配，为精英、战争和国家之间的关系带来了新的启示。</w:t>
      </w:r>
    </w:p>
    <w:p w:rsidR="005F00F9" w:rsidRDefault="001100D7" w:rsidP="001100D7">
      <w:pPr>
        <w:widowControl/>
        <w:shd w:val="clear" w:color="auto" w:fill="FFFFFF"/>
        <w:rPr>
          <w:rFonts w:ascii="Microsoft YaHei UI" w:eastAsia="Microsoft YaHei UI" w:hAnsi="Microsoft YaHei UI" w:cs="宋体"/>
          <w:b/>
          <w:bCs/>
          <w:spacing w:val="8"/>
          <w:kern w:val="0"/>
          <w:sz w:val="30"/>
          <w:szCs w:val="30"/>
        </w:rPr>
      </w:pPr>
      <w:r w:rsidRPr="001100D7">
        <w:rPr>
          <w:rFonts w:ascii="Microsoft YaHei UI" w:eastAsia="Microsoft YaHei UI" w:hAnsi="Microsoft YaHei UI" w:cs="宋体" w:hint="eastAsia"/>
          <w:b/>
          <w:bCs/>
          <w:spacing w:val="8"/>
          <w:kern w:val="0"/>
          <w:sz w:val="30"/>
          <w:szCs w:val="30"/>
        </w:rPr>
        <w:t>I. 引言</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 xml:space="preserve">历史一再表明，某些人在动荡的时代脱颖而出，能够对其国家产生巨大的影响。有影响力的经济学研究已经研究了领导人是否能影响一个国家的经济增长 (Jones and </w:t>
      </w:r>
      <w:proofErr w:type="spellStart"/>
      <w:r w:rsidRPr="001100D7">
        <w:rPr>
          <w:rFonts w:ascii="Microsoft YaHei UI" w:eastAsia="Microsoft YaHei UI" w:hAnsi="Microsoft YaHei UI" w:cs="宋体" w:hint="eastAsia"/>
          <w:spacing w:val="8"/>
          <w:kern w:val="0"/>
          <w:sz w:val="26"/>
          <w:szCs w:val="26"/>
        </w:rPr>
        <w:t>Olken</w:t>
      </w:r>
      <w:proofErr w:type="spellEnd"/>
      <w:r w:rsidRPr="001100D7">
        <w:rPr>
          <w:rFonts w:ascii="Microsoft YaHei UI" w:eastAsia="Microsoft YaHei UI" w:hAnsi="Microsoft YaHei UI" w:cs="宋体" w:hint="eastAsia"/>
          <w:spacing w:val="8"/>
          <w:kern w:val="0"/>
          <w:sz w:val="26"/>
          <w:szCs w:val="26"/>
        </w:rPr>
        <w:t xml:space="preserve"> 2005; Easterly and </w:t>
      </w:r>
      <w:proofErr w:type="spellStart"/>
      <w:r w:rsidRPr="001100D7">
        <w:rPr>
          <w:rFonts w:ascii="Microsoft YaHei UI" w:eastAsia="Microsoft YaHei UI" w:hAnsi="Microsoft YaHei UI" w:cs="宋体" w:hint="eastAsia"/>
          <w:spacing w:val="8"/>
          <w:kern w:val="0"/>
          <w:sz w:val="26"/>
          <w:szCs w:val="26"/>
        </w:rPr>
        <w:t>Pennings</w:t>
      </w:r>
      <w:proofErr w:type="spellEnd"/>
      <w:r w:rsidRPr="001100D7">
        <w:rPr>
          <w:rFonts w:ascii="Microsoft YaHei UI" w:eastAsia="Microsoft YaHei UI" w:hAnsi="Microsoft YaHei UI" w:cs="宋体" w:hint="eastAsia"/>
          <w:spacing w:val="8"/>
          <w:kern w:val="0"/>
          <w:sz w:val="26"/>
          <w:szCs w:val="26"/>
        </w:rPr>
        <w:t xml:space="preserve"> 2020)。然而微观个体究竟塑造宏观层面的政治经济格局背后的机制尚不清楚。现有的大量文章都更加关注领导者的个人特质(</w:t>
      </w:r>
      <w:proofErr w:type="spellStart"/>
      <w:r w:rsidRPr="001100D7">
        <w:rPr>
          <w:rFonts w:ascii="Microsoft YaHei UI" w:eastAsia="Microsoft YaHei UI" w:hAnsi="Microsoft YaHei UI" w:cs="宋体" w:hint="eastAsia"/>
          <w:spacing w:val="8"/>
          <w:kern w:val="0"/>
          <w:sz w:val="26"/>
          <w:szCs w:val="26"/>
        </w:rPr>
        <w:t>Besley</w:t>
      </w:r>
      <w:proofErr w:type="spellEnd"/>
      <w:r w:rsidRPr="001100D7">
        <w:rPr>
          <w:rFonts w:ascii="Microsoft YaHei UI" w:eastAsia="Microsoft YaHei UI" w:hAnsi="Microsoft YaHei UI" w:cs="宋体" w:hint="eastAsia"/>
          <w:spacing w:val="8"/>
          <w:kern w:val="0"/>
          <w:sz w:val="26"/>
          <w:szCs w:val="26"/>
        </w:rPr>
        <w:t xml:space="preserve">, Montalvo, and </w:t>
      </w:r>
      <w:proofErr w:type="spellStart"/>
      <w:r w:rsidRPr="001100D7">
        <w:rPr>
          <w:rFonts w:ascii="Microsoft YaHei UI" w:eastAsia="Microsoft YaHei UI" w:hAnsi="Microsoft YaHei UI" w:cs="宋体" w:hint="eastAsia"/>
          <w:spacing w:val="8"/>
          <w:kern w:val="0"/>
          <w:sz w:val="26"/>
          <w:szCs w:val="26"/>
        </w:rPr>
        <w:t>Reynal</w:t>
      </w:r>
      <w:proofErr w:type="spellEnd"/>
      <w:r w:rsidRPr="001100D7">
        <w:rPr>
          <w:rFonts w:ascii="Microsoft YaHei UI" w:eastAsia="Microsoft YaHei UI" w:hAnsi="Microsoft YaHei UI" w:cs="宋体" w:hint="eastAsia"/>
          <w:spacing w:val="8"/>
          <w:kern w:val="0"/>
          <w:sz w:val="26"/>
          <w:szCs w:val="26"/>
        </w:rPr>
        <w:t xml:space="preserve">-Querol 2011; Dube and Harish 2020)，并指出领导者个体特质可以影响政策的制定(Jones and </w:t>
      </w:r>
      <w:proofErr w:type="spellStart"/>
      <w:r w:rsidRPr="001100D7">
        <w:rPr>
          <w:rFonts w:ascii="Microsoft YaHei UI" w:eastAsia="Microsoft YaHei UI" w:hAnsi="Microsoft YaHei UI" w:cs="宋体" w:hint="eastAsia"/>
          <w:spacing w:val="8"/>
          <w:kern w:val="0"/>
          <w:sz w:val="26"/>
          <w:szCs w:val="26"/>
        </w:rPr>
        <w:t>Olken</w:t>
      </w:r>
      <w:proofErr w:type="spellEnd"/>
      <w:r w:rsidRPr="001100D7">
        <w:rPr>
          <w:rFonts w:ascii="Microsoft YaHei UI" w:eastAsia="Microsoft YaHei UI" w:hAnsi="Microsoft YaHei UI" w:cs="宋体" w:hint="eastAsia"/>
          <w:spacing w:val="8"/>
          <w:kern w:val="0"/>
          <w:sz w:val="26"/>
          <w:szCs w:val="26"/>
        </w:rPr>
        <w:t xml:space="preserve"> 2005)，同时领导者也可以作为榜样，改变社会风气(Acemoglu and Jackson 2015; Cage et al. 2021; </w:t>
      </w:r>
      <w:proofErr w:type="spellStart"/>
      <w:r w:rsidRPr="001100D7">
        <w:rPr>
          <w:rFonts w:ascii="Microsoft YaHei UI" w:eastAsia="Microsoft YaHei UI" w:hAnsi="Microsoft YaHei UI" w:cs="宋体" w:hint="eastAsia"/>
          <w:spacing w:val="8"/>
          <w:kern w:val="0"/>
          <w:sz w:val="26"/>
          <w:szCs w:val="26"/>
        </w:rPr>
        <w:t>Dippel</w:t>
      </w:r>
      <w:proofErr w:type="spellEnd"/>
      <w:r w:rsidRPr="001100D7">
        <w:rPr>
          <w:rFonts w:ascii="Microsoft YaHei UI" w:eastAsia="Microsoft YaHei UI" w:hAnsi="Microsoft YaHei UI" w:cs="宋体" w:hint="eastAsia"/>
          <w:spacing w:val="8"/>
          <w:kern w:val="0"/>
          <w:sz w:val="26"/>
          <w:szCs w:val="26"/>
        </w:rPr>
        <w:t xml:space="preserve"> and </w:t>
      </w:r>
      <w:proofErr w:type="spellStart"/>
      <w:r w:rsidRPr="001100D7">
        <w:rPr>
          <w:rFonts w:ascii="Microsoft YaHei UI" w:eastAsia="Microsoft YaHei UI" w:hAnsi="Microsoft YaHei UI" w:cs="宋体" w:hint="eastAsia"/>
          <w:spacing w:val="8"/>
          <w:kern w:val="0"/>
          <w:sz w:val="26"/>
          <w:szCs w:val="26"/>
        </w:rPr>
        <w:t>Heblich</w:t>
      </w:r>
      <w:proofErr w:type="spellEnd"/>
      <w:r w:rsidRPr="001100D7">
        <w:rPr>
          <w:rFonts w:ascii="Microsoft YaHei UI" w:eastAsia="Microsoft YaHei UI" w:hAnsi="Microsoft YaHei UI" w:cs="宋体" w:hint="eastAsia"/>
          <w:spacing w:val="8"/>
          <w:kern w:val="0"/>
          <w:sz w:val="26"/>
          <w:szCs w:val="26"/>
        </w:rPr>
        <w:t xml:space="preserve"> 2021)。</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在此文中，作者提出一种新的观点——个体可以通过其个人的社会网络，尤其是精英之间的联系，来影响重要的政治经济结果。这一观点</w:t>
      </w:r>
      <w:r w:rsidRPr="001100D7">
        <w:rPr>
          <w:rFonts w:ascii="Microsoft YaHei UI" w:eastAsia="Microsoft YaHei UI" w:hAnsi="Microsoft YaHei UI" w:cs="宋体" w:hint="eastAsia"/>
          <w:spacing w:val="8"/>
          <w:kern w:val="0"/>
          <w:sz w:val="26"/>
          <w:szCs w:val="26"/>
        </w:rPr>
        <w:lastRenderedPageBreak/>
        <w:t>适用于各种场景：法国大革命时期</w:t>
      </w:r>
      <w:proofErr w:type="spellStart"/>
      <w:r w:rsidRPr="001100D7">
        <w:rPr>
          <w:rFonts w:ascii="Microsoft YaHei UI" w:eastAsia="Microsoft YaHei UI" w:hAnsi="Microsoft YaHei UI" w:cs="宋体" w:hint="eastAsia"/>
          <w:spacing w:val="8"/>
          <w:kern w:val="0"/>
          <w:sz w:val="26"/>
          <w:szCs w:val="26"/>
        </w:rPr>
        <w:t>Robespierrist</w:t>
      </w:r>
      <w:proofErr w:type="spellEnd"/>
      <w:r w:rsidRPr="001100D7">
        <w:rPr>
          <w:rFonts w:ascii="Microsoft YaHei UI" w:eastAsia="Microsoft YaHei UI" w:hAnsi="Microsoft YaHei UI" w:cs="宋体" w:hint="eastAsia"/>
          <w:spacing w:val="8"/>
          <w:kern w:val="0"/>
          <w:sz w:val="26"/>
          <w:szCs w:val="26"/>
        </w:rPr>
        <w:t>的社交网络(e.g., Linton 2015)；中国蒋介石在黄埔军校时期形成的网络(Taylor 2009)以及南韩的建立者之间的联系(Kim 2007)等。但是由于很难系统性地衡量个人网络并指出其对政治经济的影响，很少有关于个人网络同宏观层面政治经济结果之间联系的实证研究。</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此文找到了一个能够刻画个人网络并研究其对两大重要的政治经济结果（战争和权力）的影响的背景。此文研究的历史背景是现代最致命的一场内乱——中国1850-1864年间太平天国叛乱。太平天国运动和美国内战（1861-1865）几乎发生在同一时期，但是导致了至少两千万人死亡——美国内战死亡人数的三十余倍。而令人震惊的一点是，太平天国最终被一支相对小规模的军队（湘军）覆灭了。而这支湘军是由一位湖南的学者型官员曾国藩领导。当曾国藩在1853年掌权之后便在既有的抵抗太平天国的军队的基础上通过其个人网络从湖南省招揽士兵，组建军队。</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这样的背景有三个利于实证研究的优点：其一，这一案例刻画了通过公务员考试制度（科举）形成的明确的精英网络。其二，这种设定能够衡量精英们的动员结果。其三，能够根据中国官僚机构的丰富信息来衡量精英的权力。</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此文的研究中形成了三套分析：第一，曾国藩的个人网络影响了地区士兵的死亡。使用双重差分策略，作者发现，在曾国藩掌权后，那些与曾国藩有更多精英联系的湖南各县出现了更多的士兵死亡。作者比较了湖南省75个县的数据差异，并将精英联系多的县同精英联系少</w:t>
      </w:r>
      <w:r w:rsidRPr="001100D7">
        <w:rPr>
          <w:rFonts w:ascii="Microsoft YaHei UI" w:eastAsia="Microsoft YaHei UI" w:hAnsi="Microsoft YaHei UI" w:cs="宋体" w:hint="eastAsia"/>
          <w:spacing w:val="8"/>
          <w:kern w:val="0"/>
          <w:sz w:val="26"/>
          <w:szCs w:val="26"/>
        </w:rPr>
        <w:lastRenderedPageBreak/>
        <w:t>或没有的县进行比较。本文基础的精英联系包括科举带来的联系和血缘关系，这两者均不受限于个人选择。一个县的精英关系通过计算直接和间接连接的总和，并以与曾国藩的距离进行反加权，同时加上其他衡量标准（包括未加权的和人均连接）来衡量。最终发现当1853年曾国藩掌权之后一个县额外增加一个与曾国藩有联系的精英时，该县士兵死亡数量会增加21%。关于这套分析框架，一个潜在的漏洞是可能会存在某个遗漏变量导致的士兵死亡率上升。比如，精英更多可能意味着一个县在政治上更加重要，对战争的贡献也就更多。但是在此文的研究背景中，不同县之间的差异仅仅出现在曾国藩掌权之后。同时，作者还通过假设曾国藩在之前和之后的科举中成功以及湖南省外的其他数据进行了安慰剂检验。</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第二，此文研究了战前促进战争贡献的精英网络如何影响战后的政治权力分配。为了研究精英网络不通过战争能否影响权力的分配，作者收集了1820-1910年间1646个县的数据。非湖南省的县仍然在曾国藩的个人网络下，但是没有给湘军提供士兵，作为这里的控制组。同样使用双重差分的策略，作者发现精英联系更多的县在战争时期和战后拥有更多国家级的官僚。湖南的县额外增加一个同曾国藩的直接精英联系，将会导致该县在曾国藩掌权后增加58%的国家级官僚，而该县政治权力在此前三十年没有大的变化。与之相反，非湖南的县在这项指标上保持稳定。湖南的县和非湖南的县形成了一个三重差分设计，差异估计值大致为52%，与湖南省内双重差分的估计值接近。进一步的证据表明，县级的权力收益可以由县级的以士兵死亡为代表的战争</w:t>
      </w:r>
      <w:r w:rsidRPr="001100D7">
        <w:rPr>
          <w:rFonts w:ascii="Microsoft YaHei UI" w:eastAsia="Microsoft YaHei UI" w:hAnsi="Microsoft YaHei UI" w:cs="宋体" w:hint="eastAsia"/>
          <w:spacing w:val="8"/>
          <w:kern w:val="0"/>
          <w:sz w:val="26"/>
          <w:szCs w:val="26"/>
        </w:rPr>
        <w:lastRenderedPageBreak/>
        <w:t>贡献来解释。首先，在三重差分设计中包括湘军士兵死亡的变量后，精英关系的影响被吸收了。其次，本文利用精英联系方面来源多样的特征，进行过度识别分析。这些分析表明，当科举联系来预测士兵死亡时，其他类型的联系与国家级官僚数量没有关联，反之亦然。说白了，权力效应可以用士兵死亡来解释，但是这并不意味着那些受益者一定直接参与了战争。而这样的效应在几十年后仍然存在，并对后面出生的序列仍然有溢出效应。</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 xml:space="preserve">第三，本文提供证据表明，研究结果的影响在国家层面得到了体现。基于捕捉权力 "地方化 "的埃利森-格莱泽指数(Ellison and </w:t>
      </w:r>
      <w:proofErr w:type="spellStart"/>
      <w:r w:rsidRPr="001100D7">
        <w:rPr>
          <w:rFonts w:ascii="Microsoft YaHei UI" w:eastAsia="Microsoft YaHei UI" w:hAnsi="Microsoft YaHei UI" w:cs="宋体" w:hint="eastAsia"/>
          <w:spacing w:val="8"/>
          <w:kern w:val="0"/>
          <w:sz w:val="26"/>
          <w:szCs w:val="26"/>
        </w:rPr>
        <w:t>Glaeser</w:t>
      </w:r>
      <w:proofErr w:type="spellEnd"/>
      <w:r w:rsidRPr="001100D7">
        <w:rPr>
          <w:rFonts w:ascii="Microsoft YaHei UI" w:eastAsia="Microsoft YaHei UI" w:hAnsi="Microsoft YaHei UI" w:cs="宋体" w:hint="eastAsia"/>
          <w:spacing w:val="8"/>
          <w:kern w:val="0"/>
          <w:sz w:val="26"/>
          <w:szCs w:val="26"/>
        </w:rPr>
        <w:t xml:space="preserve"> 1997)，本文表明战后国家级的权力分配变得更加不平衡。本文用各省进士的比例来代表正式机构所掌握的政治权力分布。本文将权力的本地化衡量为国家级官僚的实际份额与这些基准份额之间的差异，并发现战后出现了权力本地化增加的现象。在剔除湖南精英网络后，发现其占了1850年至1880年期间权力地方化增长的57%。</w:t>
      </w:r>
    </w:p>
    <w:p w:rsidR="005F00F9" w:rsidRDefault="001100D7" w:rsidP="001100D7">
      <w:pPr>
        <w:widowControl/>
        <w:shd w:val="clear" w:color="auto" w:fill="FFFFFF"/>
        <w:rPr>
          <w:rFonts w:ascii="Microsoft YaHei UI" w:eastAsia="Microsoft YaHei UI" w:hAnsi="Microsoft YaHei UI" w:cs="宋体"/>
          <w:b/>
          <w:bCs/>
          <w:spacing w:val="8"/>
          <w:kern w:val="0"/>
          <w:sz w:val="30"/>
          <w:szCs w:val="30"/>
        </w:rPr>
      </w:pPr>
      <w:r w:rsidRPr="001100D7">
        <w:rPr>
          <w:rFonts w:ascii="Microsoft YaHei UI" w:eastAsia="Microsoft YaHei UI" w:hAnsi="Microsoft YaHei UI" w:cs="宋体" w:hint="eastAsia"/>
          <w:b/>
          <w:bCs/>
          <w:spacing w:val="8"/>
          <w:kern w:val="0"/>
          <w:sz w:val="30"/>
          <w:szCs w:val="30"/>
        </w:rPr>
        <w:t>II. Context and Historical Narratives 背景和历史叙事</w:t>
      </w:r>
    </w:p>
    <w:p w:rsidR="005F00F9" w:rsidRDefault="001100D7" w:rsidP="001100D7">
      <w:pPr>
        <w:widowControl/>
        <w:shd w:val="clear" w:color="auto" w:fill="FFFFFF"/>
        <w:rPr>
          <w:rFonts w:ascii="Microsoft YaHei UI" w:eastAsia="Microsoft YaHei UI" w:hAnsi="Microsoft YaHei UI" w:cs="宋体"/>
          <w:b/>
          <w:bCs/>
          <w:spacing w:val="8"/>
          <w:kern w:val="0"/>
          <w:sz w:val="27"/>
          <w:szCs w:val="27"/>
        </w:rPr>
      </w:pPr>
      <w:r w:rsidRPr="001100D7">
        <w:rPr>
          <w:rFonts w:ascii="Microsoft YaHei UI" w:eastAsia="Microsoft YaHei UI" w:hAnsi="Microsoft YaHei UI" w:cs="宋体" w:hint="eastAsia"/>
          <w:b/>
          <w:bCs/>
          <w:spacing w:val="8"/>
          <w:kern w:val="0"/>
          <w:sz w:val="27"/>
          <w:szCs w:val="27"/>
        </w:rPr>
        <w:t>II.A 太平天国叛乱与湘军</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太平天国运动于1850年在西南部的广西省开始。如Goldstone（1991）所述，其动机与现代早期欧亚大陆的几场重大叛乱有相似之处：人口过多、政府管理不善和民族竞争都导致了19世纪中期中国的紧张局势。在1849-1850年的饥荒条件下，紧张局势爆发为公开战争。太平天国的领导人是洪秀全，他在组建一个声称统治整个清帝国的政权之前曾四次落第。</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lastRenderedPageBreak/>
        <w:t>太平天国向北方较富裕的省份发起了讨伐。一开始，起义军比组织不力和腐败的清军要高效得多。太平军在湖南（广西的邻省）和湖北进行了战斗，占领了几个县。1853年3月，他们攻下了南京（明初的前皇都），并宣布该城市为天京 (Luo 1937)。清政府意识到清军无法遏制太平军，于是要求曾国藩组织一支军队。而做出让曾国藩来组建军队的决策有多种偶然的原因 (Luo 1937)。曾国藩的母亲在1852年去世，</w:t>
      </w:r>
      <w:proofErr w:type="gramStart"/>
      <w:r w:rsidRPr="001100D7">
        <w:rPr>
          <w:rFonts w:ascii="Microsoft YaHei UI" w:eastAsia="Microsoft YaHei UI" w:hAnsi="Microsoft YaHei UI" w:cs="宋体" w:hint="eastAsia"/>
          <w:spacing w:val="8"/>
          <w:kern w:val="0"/>
          <w:sz w:val="26"/>
          <w:szCs w:val="26"/>
        </w:rPr>
        <w:t>照例他</w:t>
      </w:r>
      <w:proofErr w:type="gramEnd"/>
      <w:r w:rsidRPr="001100D7">
        <w:rPr>
          <w:rFonts w:ascii="Microsoft YaHei UI" w:eastAsia="Microsoft YaHei UI" w:hAnsi="Microsoft YaHei UI" w:cs="宋体" w:hint="eastAsia"/>
          <w:spacing w:val="8"/>
          <w:kern w:val="0"/>
          <w:sz w:val="26"/>
          <w:szCs w:val="26"/>
        </w:rPr>
        <w:t>应该丁母忧在湖南守孝三年，因此战争爆发时他刚好在湖南。另一个原因是中国在19世纪中期的地方军事化。南方几个省份出现了由当地精英组建以保护他们的社区和财产的地方民兵团。这是因为国家军事能力太弱，无法提供这种保护。1850年至1852年间，湖南的民兵团已经被召集同广西和湖南的太平军作战，而湘军是在这些现有民兵的基础上组建的。</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由于湘军由没有军事经验的学者曾国藩领导，在建立初期经常被太平军打败。在1853-1864年间，湘军和太平军在全国各地有大大小小600余次战争。最终湘军在1864年夏天攻入了天京（南京），结束了战争。</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此文重点关注湘军是因为其是帮助国家镇压叛乱的主要力量。但需要注意，湘军不是唯一的一支军事力量。比如，1961年曾</w:t>
      </w:r>
      <w:proofErr w:type="gramStart"/>
      <w:r w:rsidRPr="001100D7">
        <w:rPr>
          <w:rFonts w:ascii="Microsoft YaHei UI" w:eastAsia="Microsoft YaHei UI" w:hAnsi="Microsoft YaHei UI" w:cs="宋体" w:hint="eastAsia"/>
          <w:spacing w:val="8"/>
          <w:kern w:val="0"/>
          <w:sz w:val="26"/>
          <w:szCs w:val="26"/>
        </w:rPr>
        <w:t>国藩让他</w:t>
      </w:r>
      <w:proofErr w:type="gramEnd"/>
      <w:r w:rsidRPr="001100D7">
        <w:rPr>
          <w:rFonts w:ascii="Microsoft YaHei UI" w:eastAsia="Microsoft YaHei UI" w:hAnsi="Microsoft YaHei UI" w:cs="宋体" w:hint="eastAsia"/>
          <w:spacing w:val="8"/>
          <w:kern w:val="0"/>
          <w:sz w:val="26"/>
          <w:szCs w:val="26"/>
        </w:rPr>
        <w:t>的学生李鸿章带领一部分湘军前往其故乡安徽</w:t>
      </w:r>
      <w:proofErr w:type="gramStart"/>
      <w:r w:rsidRPr="001100D7">
        <w:rPr>
          <w:rFonts w:ascii="Microsoft YaHei UI" w:eastAsia="Microsoft YaHei UI" w:hAnsi="Microsoft YaHei UI" w:cs="宋体" w:hint="eastAsia"/>
          <w:spacing w:val="8"/>
          <w:kern w:val="0"/>
          <w:sz w:val="26"/>
          <w:szCs w:val="26"/>
        </w:rPr>
        <w:t>建立了淮军</w:t>
      </w:r>
      <w:proofErr w:type="gramEnd"/>
      <w:r w:rsidRPr="001100D7">
        <w:rPr>
          <w:rFonts w:ascii="Microsoft YaHei UI" w:eastAsia="Microsoft YaHei UI" w:hAnsi="Microsoft YaHei UI" w:cs="宋体" w:hint="eastAsia"/>
          <w:spacing w:val="8"/>
          <w:kern w:val="0"/>
          <w:sz w:val="26"/>
          <w:szCs w:val="26"/>
        </w:rPr>
        <w:t>。实际上，此文对淮军所属区域的分析也可以认为是对曾国藩个人网络的分析的一部分。</w:t>
      </w:r>
    </w:p>
    <w:p w:rsidR="005F00F9" w:rsidRDefault="001100D7" w:rsidP="001100D7">
      <w:pPr>
        <w:widowControl/>
        <w:shd w:val="clear" w:color="auto" w:fill="FFFFFF"/>
        <w:rPr>
          <w:rFonts w:ascii="Microsoft YaHei UI" w:eastAsia="Microsoft YaHei UI" w:hAnsi="Microsoft YaHei UI" w:cs="宋体"/>
          <w:b/>
          <w:bCs/>
          <w:spacing w:val="8"/>
          <w:kern w:val="0"/>
          <w:sz w:val="27"/>
          <w:szCs w:val="27"/>
        </w:rPr>
      </w:pPr>
      <w:r w:rsidRPr="001100D7">
        <w:rPr>
          <w:rFonts w:ascii="Microsoft YaHei UI" w:eastAsia="Microsoft YaHei UI" w:hAnsi="Microsoft YaHei UI" w:cs="宋体" w:hint="eastAsia"/>
          <w:b/>
          <w:bCs/>
          <w:spacing w:val="8"/>
          <w:kern w:val="0"/>
          <w:sz w:val="27"/>
          <w:szCs w:val="27"/>
        </w:rPr>
        <w:t>II.B 历史叙事</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b/>
          <w:bCs/>
          <w:spacing w:val="8"/>
          <w:kern w:val="0"/>
          <w:sz w:val="26"/>
          <w:szCs w:val="26"/>
        </w:rPr>
        <w:lastRenderedPageBreak/>
        <w:t>1</w:t>
      </w:r>
      <w:r w:rsidRPr="001100D7">
        <w:rPr>
          <w:rFonts w:ascii="Microsoft YaHei UI" w:eastAsia="Microsoft YaHei UI" w:hAnsi="Microsoft YaHei UI" w:cs="宋体" w:hint="eastAsia"/>
          <w:spacing w:val="8"/>
          <w:kern w:val="0"/>
          <w:sz w:val="26"/>
          <w:szCs w:val="26"/>
        </w:rPr>
        <w:t>.精英网络在组织湘军中的重要性。个人网络在湘军招募士兵的过程中起到了十分显著的作用(Luo 1939)。由于国家力量薄弱，湘军的招募和指挥结构反映了一般社会结构的管理原则。这些社会联系主要是由科举联系和精英之间的亲属关系建立起来的，但也包括宗族关系以接触平民。</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b/>
          <w:bCs/>
          <w:spacing w:val="8"/>
          <w:kern w:val="0"/>
          <w:sz w:val="26"/>
          <w:szCs w:val="26"/>
        </w:rPr>
        <w:t>2</w:t>
      </w:r>
      <w:r w:rsidRPr="001100D7">
        <w:rPr>
          <w:rFonts w:ascii="Microsoft YaHei UI" w:eastAsia="Microsoft YaHei UI" w:hAnsi="Microsoft YaHei UI" w:cs="宋体" w:hint="eastAsia"/>
          <w:spacing w:val="8"/>
          <w:kern w:val="0"/>
          <w:sz w:val="26"/>
          <w:szCs w:val="26"/>
        </w:rPr>
        <w:t>.湖南精英的崛起。很多精英通过湘军成功开启政治生涯，同时让部分精英获得了国家层面的权力。这些人中的一部分领导了战后主要在中央和南方各省开展的洋务运动（1861-1895），但他们的影响远不局限在中央和南方各省。比如说，左宗棠收复新疆，并主张建立了新疆行省，将新疆作为中国的一个省份进行统治。湖南人通过两种方式接近国家层面的权力：第一，尽管绝大多数国家级职务仍然需要获得进士的学历，但是他们有可能通过参加战争而成为国家级官僚。第二，有进士学历的湖南人会被认为从战争中获得了提升而更容易掌握权力。湖南精英的崛起同样也反映了国家和精英之间关于权力的矛盾。即使在战争时期，清廷仍然不愿意将权力下放到地方。在1859年，曾国藩的党羽</w:t>
      </w:r>
      <w:proofErr w:type="gramStart"/>
      <w:r w:rsidRPr="001100D7">
        <w:rPr>
          <w:rFonts w:ascii="Microsoft YaHei UI" w:eastAsia="Microsoft YaHei UI" w:hAnsi="Microsoft YaHei UI" w:cs="宋体" w:hint="eastAsia"/>
          <w:spacing w:val="8"/>
          <w:kern w:val="0"/>
          <w:sz w:val="26"/>
          <w:szCs w:val="26"/>
        </w:rPr>
        <w:t>胡林翼上书</w:t>
      </w:r>
      <w:proofErr w:type="gramEnd"/>
      <w:r w:rsidRPr="001100D7">
        <w:rPr>
          <w:rFonts w:ascii="Microsoft YaHei UI" w:eastAsia="Microsoft YaHei UI" w:hAnsi="Microsoft YaHei UI" w:cs="宋体" w:hint="eastAsia"/>
          <w:spacing w:val="8"/>
          <w:kern w:val="0"/>
          <w:sz w:val="26"/>
          <w:szCs w:val="26"/>
        </w:rPr>
        <w:t>清廷提名曾国藩主政四川以对抗太平天国叛军，但是提案被清廷拒绝了。而直到来年，清廷四分之一的主力军队被太平天国叛军在南京城外消灭后，才最终决定任命曾国藩为两江总督。这也使得曾国藩能够主政中国最富有的一片区域以及获得在这一区域内最高的军事权威。随着曾国藩的晋升，湘军得以掌握中国东南部。进一步，曾国藩个人网络中的关键人物也得以成为东南各地的重要官僚。战后清廷尝试将权力重新收回中央，但是由于关键的职位落在了</w:t>
      </w:r>
      <w:r w:rsidRPr="001100D7">
        <w:rPr>
          <w:rFonts w:ascii="Microsoft YaHei UI" w:eastAsia="Microsoft YaHei UI" w:hAnsi="Microsoft YaHei UI" w:cs="宋体" w:hint="eastAsia"/>
          <w:spacing w:val="8"/>
          <w:kern w:val="0"/>
          <w:sz w:val="26"/>
          <w:szCs w:val="26"/>
        </w:rPr>
        <w:lastRenderedPageBreak/>
        <w:t>精英群体手中。同时，清廷也十分依赖这些精英去镇压全国各地的叛乱，因此收回的权力十分有限。</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b/>
          <w:bCs/>
          <w:spacing w:val="8"/>
          <w:kern w:val="0"/>
          <w:sz w:val="26"/>
          <w:szCs w:val="26"/>
        </w:rPr>
        <w:t>3．</w:t>
      </w:r>
      <w:r w:rsidRPr="001100D7">
        <w:rPr>
          <w:rFonts w:ascii="Microsoft YaHei UI" w:eastAsia="Microsoft YaHei UI" w:hAnsi="Microsoft YaHei UI" w:cs="宋体" w:hint="eastAsia"/>
          <w:spacing w:val="8"/>
          <w:kern w:val="0"/>
          <w:sz w:val="26"/>
          <w:szCs w:val="26"/>
        </w:rPr>
        <w:t>基于网络的军事组织的政治遗产。湘军的权力结构不同于封建时期中国军队的权力结构。自宋代（960-1270）以来，为避免地方精英对政权的威胁，统治者依赖于中央集权化的军事体系以限制某一个人对军队的影响。而太平天国迫使清廷依赖曾国藩的个人网络而非中央化的军事制度来建立军队。有历史学者认为，湘军的建立是中国政治结构改变的转折点。</w:t>
      </w:r>
    </w:p>
    <w:p w:rsidR="005F00F9" w:rsidRDefault="001100D7" w:rsidP="001100D7">
      <w:pPr>
        <w:widowControl/>
        <w:shd w:val="clear" w:color="auto" w:fill="FFFFFF"/>
        <w:rPr>
          <w:rFonts w:ascii="Microsoft YaHei UI" w:eastAsia="Microsoft YaHei UI" w:hAnsi="Microsoft YaHei UI" w:cs="宋体"/>
          <w:b/>
          <w:bCs/>
          <w:spacing w:val="8"/>
          <w:kern w:val="0"/>
          <w:sz w:val="30"/>
          <w:szCs w:val="30"/>
        </w:rPr>
      </w:pPr>
      <w:r w:rsidRPr="001100D7">
        <w:rPr>
          <w:rFonts w:ascii="Microsoft YaHei UI" w:eastAsia="Microsoft YaHei UI" w:hAnsi="Microsoft YaHei UI" w:cs="宋体" w:hint="eastAsia"/>
          <w:b/>
          <w:bCs/>
          <w:spacing w:val="8"/>
          <w:kern w:val="0"/>
          <w:sz w:val="30"/>
          <w:szCs w:val="30"/>
        </w:rPr>
        <w:t>III. DATA 数据</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b/>
          <w:bCs/>
          <w:spacing w:val="8"/>
          <w:kern w:val="0"/>
          <w:sz w:val="27"/>
          <w:szCs w:val="27"/>
        </w:rPr>
        <w:t>III.A 精英网络</w:t>
      </w:r>
      <w:r w:rsidRPr="001100D7">
        <w:rPr>
          <w:rFonts w:ascii="Microsoft YaHei UI" w:eastAsia="Microsoft YaHei UI" w:hAnsi="Microsoft YaHei UI" w:cs="宋体" w:hint="eastAsia"/>
          <w:spacing w:val="8"/>
          <w:kern w:val="0"/>
          <w:sz w:val="26"/>
          <w:szCs w:val="26"/>
        </w:rPr>
        <w:t>清廷延续中国前朝的先例，依赖科举制度（c.600-1905）来选拔官员，并作为社会流动和精英网络形成的主要途径。亲属关系同样也是网络成员的重要来源。</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i/>
          <w:iCs/>
          <w:spacing w:val="8"/>
          <w:kern w:val="0"/>
          <w:sz w:val="26"/>
          <w:szCs w:val="26"/>
        </w:rPr>
        <w:t>1.</w:t>
      </w:r>
      <w:r w:rsidRPr="001100D7">
        <w:rPr>
          <w:rFonts w:ascii="Microsoft YaHei UI" w:eastAsia="Microsoft YaHei UI" w:hAnsi="Microsoft YaHei UI" w:cs="宋体" w:hint="eastAsia"/>
          <w:spacing w:val="8"/>
          <w:kern w:val="0"/>
          <w:sz w:val="26"/>
          <w:szCs w:val="26"/>
        </w:rPr>
        <w:t xml:space="preserve"> </w:t>
      </w:r>
      <w:r w:rsidRPr="001100D7">
        <w:rPr>
          <w:rFonts w:ascii="Microsoft YaHei UI" w:eastAsia="Microsoft YaHei UI" w:hAnsi="Microsoft YaHei UI" w:cs="宋体" w:hint="eastAsia"/>
          <w:b/>
          <w:bCs/>
          <w:spacing w:val="8"/>
          <w:kern w:val="0"/>
          <w:sz w:val="26"/>
          <w:szCs w:val="26"/>
        </w:rPr>
        <w:t>联系的来源</w:t>
      </w:r>
      <w:r w:rsidRPr="001100D7">
        <w:rPr>
          <w:rFonts w:ascii="Microsoft YaHei UI" w:eastAsia="Microsoft YaHei UI" w:hAnsi="Microsoft YaHei UI" w:cs="宋体" w:hint="eastAsia"/>
          <w:spacing w:val="8"/>
          <w:kern w:val="0"/>
          <w:sz w:val="26"/>
          <w:szCs w:val="26"/>
        </w:rPr>
        <w:t>本文的网络主要有三种联系：（</w:t>
      </w:r>
      <w:proofErr w:type="spellStart"/>
      <w:r w:rsidRPr="001100D7">
        <w:rPr>
          <w:rFonts w:ascii="Microsoft YaHei UI" w:eastAsia="Microsoft YaHei UI" w:hAnsi="Microsoft YaHei UI" w:cs="宋体" w:hint="eastAsia"/>
          <w:spacing w:val="8"/>
          <w:kern w:val="0"/>
          <w:sz w:val="26"/>
          <w:szCs w:val="26"/>
        </w:rPr>
        <w:t>i</w:t>
      </w:r>
      <w:proofErr w:type="spellEnd"/>
      <w:r w:rsidRPr="001100D7">
        <w:rPr>
          <w:rFonts w:ascii="Microsoft YaHei UI" w:eastAsia="Microsoft YaHei UI" w:hAnsi="Microsoft YaHei UI" w:cs="宋体" w:hint="eastAsia"/>
          <w:spacing w:val="8"/>
          <w:kern w:val="0"/>
          <w:sz w:val="26"/>
          <w:szCs w:val="26"/>
        </w:rPr>
        <w:t>）来自科举考试的联系；（ii）亲属关系，包括血亲和姻亲；（iii）其他朋友。</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proofErr w:type="spellStart"/>
      <w:r w:rsidRPr="001100D7">
        <w:rPr>
          <w:rFonts w:ascii="Microsoft YaHei UI" w:eastAsia="Microsoft YaHei UI" w:hAnsi="Microsoft YaHei UI" w:cs="宋体" w:hint="eastAsia"/>
          <w:b/>
          <w:bCs/>
          <w:spacing w:val="8"/>
          <w:kern w:val="0"/>
          <w:sz w:val="26"/>
          <w:szCs w:val="26"/>
        </w:rPr>
        <w:t>i</w:t>
      </w:r>
      <w:proofErr w:type="spellEnd"/>
      <w:r w:rsidRPr="001100D7">
        <w:rPr>
          <w:rFonts w:ascii="Microsoft YaHei UI" w:eastAsia="Microsoft YaHei UI" w:hAnsi="Microsoft YaHei UI" w:cs="宋体" w:hint="eastAsia"/>
          <w:b/>
          <w:bCs/>
          <w:spacing w:val="8"/>
          <w:kern w:val="0"/>
          <w:sz w:val="26"/>
          <w:szCs w:val="26"/>
        </w:rPr>
        <w:t>．来自科举考试的联系</w:t>
      </w:r>
      <w:r w:rsidRPr="001100D7">
        <w:rPr>
          <w:rFonts w:ascii="Microsoft YaHei UI" w:eastAsia="Microsoft YaHei UI" w:hAnsi="Microsoft YaHei UI" w:cs="宋体" w:hint="eastAsia"/>
          <w:spacing w:val="8"/>
          <w:kern w:val="0"/>
          <w:sz w:val="26"/>
          <w:szCs w:val="26"/>
        </w:rPr>
        <w:t>考试制度会产生两个重要的特定关系。具体来说，是通过三年一次的省级考试和会试（即国家级考试）产生的联系。首先是考官（他们已经是高级别的中央政府官员）和成功的考生之间的联系，称为师徒关系。第二种是成功的考生之间的联系，这些考生随后将成为官僚机构中彼此的同事，这被称为 "</w:t>
      </w:r>
      <w:proofErr w:type="gramStart"/>
      <w:r w:rsidRPr="001100D7">
        <w:rPr>
          <w:rFonts w:ascii="Microsoft YaHei UI" w:eastAsia="Microsoft YaHei UI" w:hAnsi="Microsoft YaHei UI" w:cs="宋体" w:hint="eastAsia"/>
          <w:spacing w:val="8"/>
          <w:kern w:val="0"/>
          <w:sz w:val="26"/>
          <w:szCs w:val="26"/>
        </w:rPr>
        <w:t>准同学</w:t>
      </w:r>
      <w:proofErr w:type="gramEnd"/>
      <w:r w:rsidRPr="001100D7">
        <w:rPr>
          <w:rFonts w:ascii="Microsoft YaHei UI" w:eastAsia="Microsoft YaHei UI" w:hAnsi="Microsoft YaHei UI" w:cs="宋体" w:hint="eastAsia"/>
          <w:spacing w:val="8"/>
          <w:kern w:val="0"/>
          <w:sz w:val="26"/>
          <w:szCs w:val="26"/>
        </w:rPr>
        <w:t xml:space="preserve"> "关系。</w:t>
      </w:r>
    </w:p>
    <w:p w:rsidR="005F00F9" w:rsidRDefault="001100D7" w:rsidP="001100D7">
      <w:pPr>
        <w:widowControl/>
        <w:shd w:val="clear" w:color="auto" w:fill="FFFFFF"/>
        <w:rPr>
          <w:rFonts w:ascii="Microsoft YaHei UI" w:eastAsia="Microsoft YaHei UI" w:hAnsi="Microsoft YaHei UI" w:cs="宋体"/>
          <w:b/>
          <w:bCs/>
          <w:spacing w:val="8"/>
          <w:kern w:val="0"/>
          <w:sz w:val="26"/>
          <w:szCs w:val="26"/>
        </w:rPr>
      </w:pPr>
      <w:r w:rsidRPr="001100D7">
        <w:rPr>
          <w:rFonts w:ascii="Microsoft YaHei UI" w:eastAsia="Microsoft YaHei UI" w:hAnsi="Microsoft YaHei UI" w:cs="宋体" w:hint="eastAsia"/>
          <w:b/>
          <w:bCs/>
          <w:spacing w:val="8"/>
          <w:kern w:val="0"/>
          <w:sz w:val="26"/>
          <w:szCs w:val="26"/>
        </w:rPr>
        <w:t>ii．亲属关系</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主要包括血亲和姻亲。</w:t>
      </w:r>
    </w:p>
    <w:p w:rsidR="005F00F9" w:rsidRDefault="001100D7" w:rsidP="001100D7">
      <w:pPr>
        <w:widowControl/>
        <w:shd w:val="clear" w:color="auto" w:fill="FFFFFF"/>
        <w:rPr>
          <w:rFonts w:ascii="Microsoft YaHei UI" w:eastAsia="Microsoft YaHei UI" w:hAnsi="Microsoft YaHei UI" w:cs="宋体"/>
          <w:b/>
          <w:bCs/>
          <w:spacing w:val="8"/>
          <w:kern w:val="0"/>
          <w:sz w:val="26"/>
          <w:szCs w:val="26"/>
        </w:rPr>
      </w:pPr>
      <w:r w:rsidRPr="001100D7">
        <w:rPr>
          <w:rFonts w:ascii="Microsoft YaHei UI" w:eastAsia="Microsoft YaHei UI" w:hAnsi="Microsoft YaHei UI" w:cs="宋体" w:hint="eastAsia"/>
          <w:b/>
          <w:bCs/>
          <w:spacing w:val="8"/>
          <w:kern w:val="0"/>
          <w:sz w:val="26"/>
          <w:szCs w:val="26"/>
        </w:rPr>
        <w:t>iii．其他朋友</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lastRenderedPageBreak/>
        <w:t xml:space="preserve">本文的第三个联系来源是指《湘军人物志》（Mei 1997）中帮助曾国藩进行战争动员的个人。本文把这些人称为 "曾国藩的朋友"。 </w:t>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b/>
          <w:bCs/>
          <w:i/>
          <w:iCs/>
          <w:spacing w:val="8"/>
          <w:kern w:val="0"/>
          <w:sz w:val="26"/>
          <w:szCs w:val="26"/>
        </w:rPr>
        <w:t>2.</w:t>
      </w:r>
      <w:r w:rsidRPr="001100D7">
        <w:rPr>
          <w:rFonts w:ascii="Microsoft YaHei UI" w:eastAsia="Microsoft YaHei UI" w:hAnsi="Microsoft YaHei UI" w:cs="宋体" w:hint="eastAsia"/>
          <w:b/>
          <w:bCs/>
          <w:spacing w:val="8"/>
          <w:kern w:val="0"/>
          <w:sz w:val="26"/>
          <w:szCs w:val="26"/>
        </w:rPr>
        <w:t xml:space="preserve"> 对精英网络和县域层面联系的定义</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t>通过以作者称之为基线网络和扩展网络这两种方式定义精英网络，此文解释了一个事实，即一些联系不受个人选择的影响（如考试联系），而另一些联系（如婚姻）则受个人选择的影响。基线网络只包括考试联系和亲属关系（图一）。个人无法选择这些关系，因此这些关系在这场战争中是外生的。在图中，每个大圆圈表示一次考试（三年一次）的成功者，黑点表示那些来自湖南的人。这些人都有资格获得官方职位，因此属于精英阶层。此文的基线网络涵盖了</w:t>
      </w:r>
      <w:r w:rsidRPr="001100D7">
        <w:rPr>
          <w:rFonts w:ascii="Open Sans" w:eastAsia="Microsoft YaHei UI" w:hAnsi="Open Sans" w:cs="Open Sans"/>
          <w:spacing w:val="8"/>
          <w:kern w:val="0"/>
          <w:sz w:val="24"/>
          <w:szCs w:val="24"/>
        </w:rPr>
        <w:t>2419</w:t>
      </w:r>
      <w:r w:rsidRPr="001100D7">
        <w:rPr>
          <w:rFonts w:ascii="Open Sans" w:eastAsia="Microsoft YaHei UI" w:hAnsi="Open Sans" w:cs="Open Sans"/>
          <w:spacing w:val="8"/>
          <w:kern w:val="0"/>
          <w:sz w:val="24"/>
          <w:szCs w:val="24"/>
        </w:rPr>
        <w:t>名精英，其中</w:t>
      </w:r>
      <w:r w:rsidRPr="001100D7">
        <w:rPr>
          <w:rFonts w:ascii="Open Sans" w:eastAsia="Microsoft YaHei UI" w:hAnsi="Open Sans" w:cs="Open Sans"/>
          <w:spacing w:val="8"/>
          <w:kern w:val="0"/>
          <w:sz w:val="24"/>
          <w:szCs w:val="24"/>
        </w:rPr>
        <w:t>131</w:t>
      </w:r>
      <w:r w:rsidRPr="001100D7">
        <w:rPr>
          <w:rFonts w:ascii="Open Sans" w:eastAsia="Microsoft YaHei UI" w:hAnsi="Open Sans" w:cs="Open Sans"/>
          <w:spacing w:val="8"/>
          <w:kern w:val="0"/>
          <w:sz w:val="24"/>
          <w:szCs w:val="24"/>
        </w:rPr>
        <w:t>人来自湖南。</w:t>
      </w:r>
    </w:p>
    <w:p w:rsidR="001100D7" w:rsidRPr="001100D7" w:rsidRDefault="005F00F9" w:rsidP="001100D7">
      <w:pPr>
        <w:widowControl/>
        <w:shd w:val="clear" w:color="auto" w:fill="FFFFFF"/>
        <w:jc w:val="center"/>
        <w:rPr>
          <w:rFonts w:ascii="Microsoft YaHei UI" w:eastAsia="Microsoft YaHei UI" w:hAnsi="Microsoft YaHei UI" w:cs="宋体"/>
          <w:spacing w:val="8"/>
          <w:kern w:val="0"/>
          <w:sz w:val="26"/>
          <w:szCs w:val="26"/>
        </w:rPr>
      </w:pPr>
      <w:r w:rsidRPr="005F00F9">
        <w:rPr>
          <w:rFonts w:ascii="Microsoft YaHei UI" w:eastAsia="Microsoft YaHei UI" w:hAnsi="Microsoft YaHei UI" w:cs="宋体"/>
          <w:noProof/>
          <w:spacing w:val="8"/>
          <w:kern w:val="0"/>
          <w:sz w:val="26"/>
          <w:szCs w:val="26"/>
        </w:rPr>
        <w:drawing>
          <wp:inline distT="0" distB="0" distL="0" distR="0">
            <wp:extent cx="5274310" cy="4380865"/>
            <wp:effectExtent l="0" t="0" r="2540" b="635"/>
            <wp:docPr id="116336303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380865"/>
                    </a:xfrm>
                    <a:prstGeom prst="rect">
                      <a:avLst/>
                    </a:prstGeom>
                    <a:noFill/>
                    <a:ln>
                      <a:noFill/>
                    </a:ln>
                  </pic:spPr>
                </pic:pic>
              </a:graphicData>
            </a:graphic>
          </wp:inline>
        </w:drawing>
      </w:r>
    </w:p>
    <w:p w:rsid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lastRenderedPageBreak/>
        <w:t>扩大的网络在已建立的基线网络上增加了基于婚姻和朋友的关系。这一</w:t>
      </w:r>
      <w:proofErr w:type="gramStart"/>
      <w:r w:rsidRPr="001100D7">
        <w:rPr>
          <w:rFonts w:ascii="Open Sans" w:eastAsia="Microsoft YaHei UI" w:hAnsi="Open Sans" w:cs="Open Sans"/>
          <w:spacing w:val="8"/>
          <w:kern w:val="0"/>
          <w:sz w:val="24"/>
          <w:szCs w:val="24"/>
        </w:rPr>
        <w:t>定义共</w:t>
      </w:r>
      <w:proofErr w:type="gramEnd"/>
      <w:r w:rsidRPr="001100D7">
        <w:rPr>
          <w:rFonts w:ascii="Open Sans" w:eastAsia="Microsoft YaHei UI" w:hAnsi="Open Sans" w:cs="Open Sans"/>
          <w:spacing w:val="8"/>
          <w:kern w:val="0"/>
          <w:sz w:val="24"/>
          <w:szCs w:val="24"/>
        </w:rPr>
        <w:t>涵盖</w:t>
      </w:r>
      <w:r w:rsidRPr="001100D7">
        <w:rPr>
          <w:rFonts w:ascii="Open Sans" w:eastAsia="Microsoft YaHei UI" w:hAnsi="Open Sans" w:cs="Open Sans"/>
          <w:spacing w:val="8"/>
          <w:kern w:val="0"/>
          <w:sz w:val="24"/>
          <w:szCs w:val="24"/>
        </w:rPr>
        <w:t>2460</w:t>
      </w:r>
      <w:r w:rsidRPr="001100D7">
        <w:rPr>
          <w:rFonts w:ascii="Open Sans" w:eastAsia="Microsoft YaHei UI" w:hAnsi="Open Sans" w:cs="Open Sans"/>
          <w:spacing w:val="8"/>
          <w:kern w:val="0"/>
          <w:sz w:val="24"/>
          <w:szCs w:val="24"/>
        </w:rPr>
        <w:t>名精英，其中</w:t>
      </w:r>
      <w:r w:rsidRPr="001100D7">
        <w:rPr>
          <w:rFonts w:ascii="Open Sans" w:eastAsia="Microsoft YaHei UI" w:hAnsi="Open Sans" w:cs="Open Sans"/>
          <w:spacing w:val="8"/>
          <w:kern w:val="0"/>
          <w:sz w:val="24"/>
          <w:szCs w:val="24"/>
        </w:rPr>
        <w:t>164</w:t>
      </w:r>
      <w:r w:rsidRPr="001100D7">
        <w:rPr>
          <w:rFonts w:ascii="Open Sans" w:eastAsia="Microsoft YaHei UI" w:hAnsi="Open Sans" w:cs="Open Sans"/>
          <w:spacing w:val="8"/>
          <w:kern w:val="0"/>
          <w:sz w:val="24"/>
          <w:szCs w:val="24"/>
        </w:rPr>
        <w:t>名来自湖南。这个替代性措施包括了所有可用的信息。但要注意，婚姻和朋友是由个人选择的。因此，作者主要使用基线网络进行基线分析，使用扩大的网络作为稳健性检查。</w:t>
      </w:r>
    </w:p>
    <w:p w:rsidR="005F00F9" w:rsidRPr="001100D7" w:rsidRDefault="005F00F9" w:rsidP="001100D7">
      <w:pPr>
        <w:widowControl/>
        <w:shd w:val="clear" w:color="auto" w:fill="FFFFFF"/>
        <w:ind w:left="120" w:right="120"/>
        <w:rPr>
          <w:rFonts w:ascii="Open Sans" w:eastAsia="Microsoft YaHei UI" w:hAnsi="Open Sans" w:cs="Open Sans"/>
          <w:spacing w:val="8"/>
          <w:kern w:val="0"/>
          <w:sz w:val="24"/>
          <w:szCs w:val="24"/>
        </w:rPr>
      </w:pPr>
      <w:r w:rsidRPr="005F00F9">
        <w:rPr>
          <w:rFonts w:ascii="Open Sans" w:eastAsia="Microsoft YaHei UI" w:hAnsi="Open Sans" w:cs="Open Sans"/>
          <w:noProof/>
          <w:spacing w:val="8"/>
          <w:kern w:val="0"/>
          <w:sz w:val="24"/>
          <w:szCs w:val="24"/>
        </w:rPr>
        <w:drawing>
          <wp:inline distT="0" distB="0" distL="0" distR="0">
            <wp:extent cx="5274310" cy="4364355"/>
            <wp:effectExtent l="0" t="0" r="2540" b="0"/>
            <wp:docPr id="153902181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364355"/>
                    </a:xfrm>
                    <a:prstGeom prst="rect">
                      <a:avLst/>
                    </a:prstGeom>
                    <a:noFill/>
                    <a:ln>
                      <a:noFill/>
                    </a:ln>
                  </pic:spPr>
                </pic:pic>
              </a:graphicData>
            </a:graphic>
          </wp:inline>
        </w:drawing>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noProof/>
          <w:spacing w:val="8"/>
          <w:kern w:val="0"/>
          <w:sz w:val="26"/>
          <w:szCs w:val="26"/>
        </w:rPr>
        <mc:AlternateContent>
          <mc:Choice Requires="wps">
            <w:drawing>
              <wp:inline distT="0" distB="0" distL="0" distR="0">
                <wp:extent cx="304800" cy="304800"/>
                <wp:effectExtent l="0" t="0" r="0" b="0"/>
                <wp:docPr id="551433373" name="矩形 43"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BFD622" id="矩形 43"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100D7">
        <w:rPr>
          <w:rFonts w:ascii="Microsoft YaHei UI" w:eastAsia="Microsoft YaHei UI" w:hAnsi="Microsoft YaHei UI" w:cs="宋体" w:hint="eastAsia"/>
          <w:spacing w:val="8"/>
          <w:kern w:val="0"/>
          <w:sz w:val="26"/>
          <w:szCs w:val="26"/>
        </w:rPr>
        <w:t>为了衡量一个县在精英网络中的联系，作者将关系网络转化为了一个县域层面的变量。此文中对县域联系的衡量为</w:t>
      </w:r>
      <w:r w:rsidR="005F00F9" w:rsidRPr="005F00F9">
        <w:rPr>
          <w:rFonts w:ascii="Microsoft YaHei UI" w:eastAsia="Microsoft YaHei UI" w:hAnsi="Microsoft YaHei UI" w:cs="宋体"/>
          <w:noProof/>
          <w:spacing w:val="8"/>
          <w:kern w:val="0"/>
          <w:sz w:val="26"/>
          <w:szCs w:val="26"/>
        </w:rPr>
        <w:drawing>
          <wp:inline distT="0" distB="0" distL="0" distR="0">
            <wp:extent cx="622300" cy="352492"/>
            <wp:effectExtent l="0" t="0" r="6350" b="9525"/>
            <wp:docPr id="8223365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385" cy="353673"/>
                    </a:xfrm>
                    <a:prstGeom prst="rect">
                      <a:avLst/>
                    </a:prstGeom>
                    <a:noFill/>
                    <a:ln>
                      <a:noFill/>
                    </a:ln>
                  </pic:spPr>
                </pic:pic>
              </a:graphicData>
            </a:graphic>
          </wp:inline>
        </w:drawing>
      </w:r>
      <w:r w:rsidRPr="001100D7">
        <w:rPr>
          <w:rFonts w:ascii="Microsoft YaHei UI" w:eastAsia="Microsoft YaHei UI" w:hAnsi="Microsoft YaHei UI" w:cs="宋体" w:hint="eastAsia"/>
          <w:spacing w:val="8"/>
          <w:kern w:val="0"/>
          <w:sz w:val="26"/>
          <w:szCs w:val="26"/>
        </w:rPr>
        <w:t>，其中</w:t>
      </w:r>
      <w:r w:rsidRPr="001100D7">
        <w:rPr>
          <w:rFonts w:ascii="Microsoft YaHei UI" w:eastAsia="Microsoft YaHei UI" w:hAnsi="Microsoft YaHei UI" w:cs="宋体" w:hint="eastAsia"/>
          <w:i/>
          <w:iCs/>
          <w:spacing w:val="8"/>
          <w:kern w:val="0"/>
          <w:sz w:val="26"/>
          <w:szCs w:val="26"/>
        </w:rPr>
        <w:t>N</w:t>
      </w:r>
      <w:r w:rsidRPr="001100D7">
        <w:rPr>
          <w:rFonts w:ascii="Microsoft YaHei UI" w:eastAsia="Microsoft YaHei UI" w:hAnsi="Microsoft YaHei UI" w:cs="宋体" w:hint="eastAsia"/>
          <w:spacing w:val="8"/>
          <w:kern w:val="0"/>
          <w:sz w:val="26"/>
          <w:szCs w:val="26"/>
        </w:rPr>
        <w:t>代表一个县拥有的网络中的精英个数，</w:t>
      </w:r>
      <w:r w:rsidRPr="001100D7">
        <w:rPr>
          <w:rFonts w:ascii="Microsoft YaHei UI" w:eastAsia="Microsoft YaHei UI" w:hAnsi="Microsoft YaHei UI" w:cs="宋体" w:hint="eastAsia"/>
          <w:i/>
          <w:iCs/>
          <w:spacing w:val="8"/>
          <w:kern w:val="0"/>
          <w:sz w:val="26"/>
          <w:szCs w:val="26"/>
        </w:rPr>
        <w:t>d</w:t>
      </w:r>
      <w:r w:rsidRPr="001100D7">
        <w:rPr>
          <w:rFonts w:ascii="Microsoft YaHei UI" w:eastAsia="Microsoft YaHei UI" w:hAnsi="Microsoft YaHei UI" w:cs="宋体" w:hint="eastAsia"/>
          <w:spacing w:val="8"/>
          <w:kern w:val="0"/>
          <w:sz w:val="26"/>
          <w:szCs w:val="26"/>
        </w:rPr>
        <w:t>代表该人与曾国藩的分离程度。在历史叙述的激励下，本文假设一个县有更多的精英，也就会有更多的战争贡献，而且直接联系比间接联系更重要。因为没有让这成为衡量一个县的关联性唯一标准的理论基础，本文也使用了其他的衡量标</w:t>
      </w:r>
      <w:r w:rsidRPr="001100D7">
        <w:rPr>
          <w:rFonts w:ascii="Microsoft YaHei UI" w:eastAsia="Microsoft YaHei UI" w:hAnsi="Microsoft YaHei UI" w:cs="宋体" w:hint="eastAsia"/>
          <w:spacing w:val="8"/>
          <w:kern w:val="0"/>
          <w:sz w:val="26"/>
          <w:szCs w:val="26"/>
        </w:rPr>
        <w:lastRenderedPageBreak/>
        <w:t>准，包括计算一个县的网络内精英的一般数量的非加权衡量标准，以及将一个县的加权和非加权关联除以其人口规模的人均衡量标准。各个县的精英网络差异很大。图</w:t>
      </w:r>
      <w:proofErr w:type="gramStart"/>
      <w:r w:rsidRPr="001100D7">
        <w:rPr>
          <w:rFonts w:ascii="Microsoft YaHei UI" w:eastAsia="Microsoft YaHei UI" w:hAnsi="Microsoft YaHei UI" w:cs="宋体" w:hint="eastAsia"/>
          <w:spacing w:val="8"/>
          <w:kern w:val="0"/>
          <w:sz w:val="26"/>
          <w:szCs w:val="26"/>
        </w:rPr>
        <w:t>三显示</w:t>
      </w:r>
      <w:proofErr w:type="gramEnd"/>
      <w:r w:rsidRPr="001100D7">
        <w:rPr>
          <w:rFonts w:ascii="Microsoft YaHei UI" w:eastAsia="Microsoft YaHei UI" w:hAnsi="Microsoft YaHei UI" w:cs="宋体" w:hint="eastAsia"/>
          <w:spacing w:val="8"/>
          <w:kern w:val="0"/>
          <w:sz w:val="26"/>
          <w:szCs w:val="26"/>
        </w:rPr>
        <w:t>了全国各地和湖南境内的县级关联精英的空间分布。</w:t>
      </w:r>
    </w:p>
    <w:p w:rsidR="001100D7" w:rsidRPr="001100D7" w:rsidRDefault="005F00F9" w:rsidP="001100D7">
      <w:pPr>
        <w:widowControl/>
        <w:shd w:val="clear" w:color="auto" w:fill="FFFFFF"/>
        <w:jc w:val="center"/>
        <w:rPr>
          <w:rFonts w:ascii="Microsoft YaHei UI" w:eastAsia="Microsoft YaHei UI" w:hAnsi="Microsoft YaHei UI" w:cs="宋体"/>
          <w:spacing w:val="8"/>
          <w:kern w:val="0"/>
          <w:sz w:val="26"/>
          <w:szCs w:val="26"/>
        </w:rPr>
      </w:pPr>
      <w:r w:rsidRPr="005F00F9">
        <w:rPr>
          <w:rFonts w:ascii="Microsoft YaHei UI" w:eastAsia="Microsoft YaHei UI" w:hAnsi="Microsoft YaHei UI" w:cs="宋体"/>
          <w:noProof/>
          <w:spacing w:val="8"/>
          <w:kern w:val="0"/>
          <w:sz w:val="26"/>
          <w:szCs w:val="26"/>
        </w:rPr>
        <w:drawing>
          <wp:inline distT="0" distB="0" distL="0" distR="0">
            <wp:extent cx="5274310" cy="3785870"/>
            <wp:effectExtent l="0" t="0" r="2540" b="5080"/>
            <wp:docPr id="2240473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785870"/>
                    </a:xfrm>
                    <a:prstGeom prst="rect">
                      <a:avLst/>
                    </a:prstGeom>
                    <a:noFill/>
                    <a:ln>
                      <a:noFill/>
                    </a:ln>
                  </pic:spPr>
                </pic:pic>
              </a:graphicData>
            </a:graphic>
          </wp:inline>
        </w:drawing>
      </w:r>
    </w:p>
    <w:p w:rsid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t>在湖南</w:t>
      </w:r>
      <w:r w:rsidRPr="001100D7">
        <w:rPr>
          <w:rFonts w:ascii="Open Sans" w:eastAsia="Microsoft YaHei UI" w:hAnsi="Open Sans" w:cs="Open Sans"/>
          <w:spacing w:val="8"/>
          <w:kern w:val="0"/>
          <w:sz w:val="24"/>
          <w:szCs w:val="24"/>
        </w:rPr>
        <w:t>75</w:t>
      </w:r>
      <w:r w:rsidRPr="001100D7">
        <w:rPr>
          <w:rFonts w:ascii="Open Sans" w:eastAsia="Microsoft YaHei UI" w:hAnsi="Open Sans" w:cs="Open Sans"/>
          <w:spacing w:val="8"/>
          <w:kern w:val="0"/>
          <w:sz w:val="24"/>
          <w:szCs w:val="24"/>
        </w:rPr>
        <w:t>个县中，有</w:t>
      </w:r>
      <w:r w:rsidRPr="001100D7">
        <w:rPr>
          <w:rFonts w:ascii="Open Sans" w:eastAsia="Microsoft YaHei UI" w:hAnsi="Open Sans" w:cs="Open Sans"/>
          <w:spacing w:val="8"/>
          <w:kern w:val="0"/>
          <w:sz w:val="24"/>
          <w:szCs w:val="24"/>
        </w:rPr>
        <w:t>36</w:t>
      </w:r>
      <w:r w:rsidRPr="001100D7">
        <w:rPr>
          <w:rFonts w:ascii="Open Sans" w:eastAsia="Microsoft YaHei UI" w:hAnsi="Open Sans" w:cs="Open Sans"/>
          <w:spacing w:val="8"/>
          <w:kern w:val="0"/>
          <w:sz w:val="24"/>
          <w:szCs w:val="24"/>
        </w:rPr>
        <w:t>个县在曾国藩的基线（扩大）网络中至少有一个连接，</w:t>
      </w:r>
      <w:r w:rsidRPr="001100D7">
        <w:rPr>
          <w:rFonts w:ascii="Open Sans" w:eastAsia="Microsoft YaHei UI" w:hAnsi="Open Sans" w:cs="Open Sans"/>
          <w:spacing w:val="8"/>
          <w:kern w:val="0"/>
          <w:sz w:val="24"/>
          <w:szCs w:val="24"/>
        </w:rPr>
        <w:t>7</w:t>
      </w:r>
      <w:r w:rsidRPr="001100D7">
        <w:rPr>
          <w:rFonts w:ascii="Open Sans" w:eastAsia="Microsoft YaHei UI" w:hAnsi="Open Sans" w:cs="Open Sans"/>
          <w:spacing w:val="8"/>
          <w:kern w:val="0"/>
          <w:sz w:val="24"/>
          <w:szCs w:val="24"/>
        </w:rPr>
        <w:t>个县有</w:t>
      </w:r>
      <w:r w:rsidRPr="001100D7">
        <w:rPr>
          <w:rFonts w:ascii="Open Sans" w:eastAsia="Microsoft YaHei UI" w:hAnsi="Open Sans" w:cs="Open Sans"/>
          <w:spacing w:val="8"/>
          <w:kern w:val="0"/>
          <w:sz w:val="24"/>
          <w:szCs w:val="24"/>
        </w:rPr>
        <w:t>5</w:t>
      </w:r>
      <w:r w:rsidRPr="001100D7">
        <w:rPr>
          <w:rFonts w:ascii="Open Sans" w:eastAsia="Microsoft YaHei UI" w:hAnsi="Open Sans" w:cs="Open Sans"/>
          <w:spacing w:val="8"/>
          <w:kern w:val="0"/>
          <w:sz w:val="24"/>
          <w:szCs w:val="24"/>
        </w:rPr>
        <w:t>个或更多。如表一所述，本文对连接的基线测量的平均值为</w:t>
      </w:r>
      <w:r w:rsidRPr="001100D7">
        <w:rPr>
          <w:rFonts w:ascii="Open Sans" w:eastAsia="Microsoft YaHei UI" w:hAnsi="Open Sans" w:cs="Open Sans"/>
          <w:spacing w:val="8"/>
          <w:kern w:val="0"/>
          <w:sz w:val="24"/>
          <w:szCs w:val="24"/>
        </w:rPr>
        <w:t>1.23</w:t>
      </w:r>
      <w:r w:rsidRPr="001100D7">
        <w:rPr>
          <w:rFonts w:ascii="Open Sans" w:eastAsia="Microsoft YaHei UI" w:hAnsi="Open Sans" w:cs="Open Sans"/>
          <w:spacing w:val="8"/>
          <w:kern w:val="0"/>
          <w:sz w:val="24"/>
          <w:szCs w:val="24"/>
        </w:rPr>
        <w:t>，标准差为</w:t>
      </w:r>
      <w:r w:rsidRPr="001100D7">
        <w:rPr>
          <w:rFonts w:ascii="Open Sans" w:eastAsia="Microsoft YaHei UI" w:hAnsi="Open Sans" w:cs="Open Sans"/>
          <w:spacing w:val="8"/>
          <w:kern w:val="0"/>
          <w:sz w:val="24"/>
          <w:szCs w:val="24"/>
        </w:rPr>
        <w:t>2.53</w:t>
      </w:r>
      <w:r w:rsidRPr="001100D7">
        <w:rPr>
          <w:rFonts w:ascii="Open Sans" w:eastAsia="Microsoft YaHei UI" w:hAnsi="Open Sans" w:cs="Open Sans"/>
          <w:spacing w:val="8"/>
          <w:kern w:val="0"/>
          <w:sz w:val="24"/>
          <w:szCs w:val="24"/>
        </w:rPr>
        <w:t>。</w:t>
      </w:r>
    </w:p>
    <w:p w:rsidR="005F00F9" w:rsidRPr="001100D7" w:rsidRDefault="005F00F9" w:rsidP="001100D7">
      <w:pPr>
        <w:widowControl/>
        <w:shd w:val="clear" w:color="auto" w:fill="FFFFFF"/>
        <w:ind w:left="120" w:right="120"/>
        <w:rPr>
          <w:rFonts w:ascii="Open Sans" w:eastAsia="Microsoft YaHei UI" w:hAnsi="Open Sans" w:cs="Open Sans"/>
          <w:spacing w:val="8"/>
          <w:kern w:val="0"/>
          <w:sz w:val="24"/>
          <w:szCs w:val="24"/>
        </w:rPr>
      </w:pPr>
      <w:r w:rsidRPr="005F00F9">
        <w:rPr>
          <w:rFonts w:ascii="Open Sans" w:eastAsia="Microsoft YaHei UI" w:hAnsi="Open Sans" w:cs="Open Sans"/>
          <w:noProof/>
          <w:spacing w:val="8"/>
          <w:kern w:val="0"/>
          <w:sz w:val="24"/>
          <w:szCs w:val="24"/>
        </w:rPr>
        <w:lastRenderedPageBreak/>
        <w:drawing>
          <wp:inline distT="0" distB="0" distL="0" distR="0">
            <wp:extent cx="5274310" cy="2978785"/>
            <wp:effectExtent l="0" t="0" r="2540" b="0"/>
            <wp:docPr id="178119574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78785"/>
                    </a:xfrm>
                    <a:prstGeom prst="rect">
                      <a:avLst/>
                    </a:prstGeom>
                    <a:noFill/>
                    <a:ln>
                      <a:noFill/>
                    </a:ln>
                  </pic:spPr>
                </pic:pic>
              </a:graphicData>
            </a:graphic>
          </wp:inline>
        </w:drawing>
      </w:r>
    </w:p>
    <w:p w:rsidR="005F00F9" w:rsidRDefault="001100D7" w:rsidP="001100D7">
      <w:pPr>
        <w:widowControl/>
        <w:shd w:val="clear" w:color="auto" w:fill="FFFFFF"/>
        <w:rPr>
          <w:rFonts w:ascii="Microsoft YaHei UI" w:eastAsia="Microsoft YaHei UI" w:hAnsi="Microsoft YaHei UI" w:cs="宋体"/>
          <w:b/>
          <w:bCs/>
          <w:spacing w:val="8"/>
          <w:kern w:val="0"/>
          <w:sz w:val="26"/>
          <w:szCs w:val="26"/>
        </w:rPr>
      </w:pPr>
      <w:r w:rsidRPr="001100D7">
        <w:rPr>
          <w:rFonts w:ascii="Microsoft YaHei UI" w:eastAsia="Microsoft YaHei UI" w:hAnsi="Microsoft YaHei UI" w:cs="宋体"/>
          <w:noProof/>
          <w:spacing w:val="8"/>
          <w:kern w:val="0"/>
          <w:sz w:val="26"/>
          <w:szCs w:val="26"/>
        </w:rPr>
        <mc:AlternateContent>
          <mc:Choice Requires="wps">
            <w:drawing>
              <wp:inline distT="0" distB="0" distL="0" distR="0">
                <wp:extent cx="304800" cy="304800"/>
                <wp:effectExtent l="0" t="0" r="0" b="0"/>
                <wp:docPr id="1299136682" name="矩形 40"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651C78" id="矩形 40"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100D7">
        <w:rPr>
          <w:rFonts w:ascii="Microsoft YaHei UI" w:eastAsia="Microsoft YaHei UI" w:hAnsi="Microsoft YaHei UI" w:cs="宋体" w:hint="eastAsia"/>
          <w:i/>
          <w:iCs/>
          <w:spacing w:val="8"/>
          <w:kern w:val="0"/>
          <w:sz w:val="26"/>
          <w:szCs w:val="26"/>
        </w:rPr>
        <w:t>3.</w:t>
      </w:r>
      <w:r w:rsidRPr="001100D7">
        <w:rPr>
          <w:rFonts w:ascii="Microsoft YaHei UI" w:eastAsia="Microsoft YaHei UI" w:hAnsi="Microsoft YaHei UI" w:cs="宋体" w:hint="eastAsia"/>
          <w:spacing w:val="8"/>
          <w:kern w:val="0"/>
          <w:sz w:val="26"/>
          <w:szCs w:val="26"/>
        </w:rPr>
        <w:t xml:space="preserve"> </w:t>
      </w:r>
      <w:r w:rsidRPr="001100D7">
        <w:rPr>
          <w:rFonts w:ascii="Microsoft YaHei UI" w:eastAsia="Microsoft YaHei UI" w:hAnsi="Microsoft YaHei UI" w:cs="宋体" w:hint="eastAsia"/>
          <w:b/>
          <w:bCs/>
          <w:spacing w:val="8"/>
          <w:kern w:val="0"/>
          <w:sz w:val="26"/>
          <w:szCs w:val="26"/>
        </w:rPr>
        <w:t>县域层面联系与其他特征</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需要注意此文的联系衡量标准是否反映了一个县的经济发展、政治重要性，或者它与太平天国的关系。因此作者收集了12个变量，这些变量可以分为三大类来衡量这种关注的重要性，总结如下：</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地理经济因素：面积的对数、该县是否有主要河流、主要农作物（水稻和小麦）的适宜性的对数、与大运河的距离、1820年的人口的对数和1850年的城市人口的对数。这些变量反映了一个县的生产力和经济优势。</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政治重要性：该县是否为县城，战前入学考试名额对数，战前进士人数对数。</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与太平天国有关的因素：该县是否在太平天国前往南京的路线上，以及与南京的距离。</w:t>
      </w:r>
    </w:p>
    <w:p w:rsidR="005F00F9" w:rsidRDefault="001100D7" w:rsidP="001100D7">
      <w:pPr>
        <w:widowControl/>
        <w:shd w:val="clear" w:color="auto" w:fill="FFFFFF"/>
        <w:rPr>
          <w:rFonts w:ascii="Microsoft YaHei UI" w:eastAsia="Microsoft YaHei UI" w:hAnsi="Microsoft YaHei UI" w:cs="宋体"/>
          <w:b/>
          <w:bCs/>
          <w:spacing w:val="8"/>
          <w:kern w:val="0"/>
          <w:sz w:val="27"/>
          <w:szCs w:val="27"/>
        </w:rPr>
      </w:pPr>
      <w:r w:rsidRPr="001100D7">
        <w:rPr>
          <w:rFonts w:ascii="Microsoft YaHei UI" w:eastAsia="Microsoft YaHei UI" w:hAnsi="Microsoft YaHei UI" w:cs="宋体" w:hint="eastAsia"/>
          <w:b/>
          <w:bCs/>
          <w:spacing w:val="8"/>
          <w:kern w:val="0"/>
          <w:sz w:val="27"/>
          <w:szCs w:val="27"/>
        </w:rPr>
        <w:t>III.B 士兵死亡数据</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lastRenderedPageBreak/>
        <w:t>本文将《湖南省志》（Zeng 1885）中34,328名士兵的死亡记录及其姓名和原籍县数字化。这29490条记录还包括士兵死亡的年份和地点（战斗）。利用个人层面的信息，本文构建了一个1850-1864年湖南省所有75个县的士兵死亡的县级面板。这种个人层面的数据提供了关于宗族关系（由姓氏反映）和社会地位（即考试学位与否）的额外信息，用于解决我们分析中可能存在的测量误差。</w:t>
      </w:r>
    </w:p>
    <w:p w:rsidR="005F00F9" w:rsidRDefault="001100D7" w:rsidP="001100D7">
      <w:pPr>
        <w:widowControl/>
        <w:shd w:val="clear" w:color="auto" w:fill="FFFFFF"/>
        <w:rPr>
          <w:rFonts w:ascii="Microsoft YaHei UI" w:eastAsia="Microsoft YaHei UI" w:hAnsi="Microsoft YaHei UI" w:cs="宋体"/>
          <w:b/>
          <w:bCs/>
          <w:spacing w:val="8"/>
          <w:kern w:val="0"/>
          <w:sz w:val="27"/>
          <w:szCs w:val="27"/>
        </w:rPr>
      </w:pPr>
      <w:r w:rsidRPr="001100D7">
        <w:rPr>
          <w:rFonts w:ascii="Microsoft YaHei UI" w:eastAsia="Microsoft YaHei UI" w:hAnsi="Microsoft YaHei UI" w:cs="宋体" w:hint="eastAsia"/>
          <w:b/>
          <w:bCs/>
          <w:spacing w:val="8"/>
          <w:kern w:val="0"/>
          <w:sz w:val="27"/>
          <w:szCs w:val="27"/>
        </w:rPr>
        <w:t>III.C 精英权力数据</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为了衡量战前和战后的政治权力分布，作者根据《清代官员纪事》（Qian 2005）构建了一个1820-1910年的国家级办公室和官员数据库。与以前的朝代一样，清朝采用了官阶制度。该制度有九个编号的等级，每个等级又分为上下两级。此文重点关注那些级别在三品及以上（即副部级及以上）的官员，其中包括中央政府官员（如部长）和各省的高级官员（如省长和副省长）。为简单起见，作者将这些职位称为国家级职务，因为每个省的最高官员都参与了国家级的决策。</w:t>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数据涵盖了每年由2971名官员担任的28,899个国家级职务。平均而言，有221名官员在某一年担任318个职务。此文数据涵盖了每年由2971名官员担任的28,899个国家级职务。平均而言，有221名官员在某一年担任318个职务。在这些官员中，67%是汉族，占据了所有职位的66%（而满族占人口的比例不到1%，却占了三分之一的职位）。本文关注的是汉族官员担任的职务，因为满族官员的职业轨迹不同。利用这些职位信息，我们构建了1820-1910年期间所有1646个县的国家级官僚的县级面板。</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b/>
          <w:bCs/>
          <w:spacing w:val="8"/>
          <w:kern w:val="0"/>
          <w:sz w:val="30"/>
          <w:szCs w:val="30"/>
        </w:rPr>
        <w:lastRenderedPageBreak/>
        <w:t>IV. ﻿ELITE NETWORKS AND SOLDIER DEATHS</w:t>
      </w:r>
      <w:r w:rsidRPr="001100D7">
        <w:rPr>
          <w:rFonts w:ascii="Open Sans" w:eastAsia="Microsoft YaHei UI" w:hAnsi="Open Sans" w:cs="Open Sans"/>
          <w:b/>
          <w:bCs/>
          <w:spacing w:val="8"/>
          <w:kern w:val="0"/>
          <w:sz w:val="30"/>
          <w:szCs w:val="30"/>
        </w:rPr>
        <w:t>精英网络与士兵死亡</w:t>
      </w:r>
    </w:p>
    <w:p w:rsidR="005F00F9" w:rsidRDefault="001100D7" w:rsidP="001100D7">
      <w:pPr>
        <w:widowControl/>
        <w:shd w:val="clear" w:color="auto" w:fill="FFFFFF"/>
        <w:rPr>
          <w:rFonts w:ascii="Microsoft YaHei UI" w:eastAsia="Microsoft YaHei UI" w:hAnsi="Microsoft YaHei UI" w:cs="宋体"/>
          <w:b/>
          <w:bCs/>
          <w:spacing w:val="8"/>
          <w:kern w:val="0"/>
          <w:sz w:val="27"/>
          <w:szCs w:val="27"/>
        </w:rPr>
      </w:pPr>
      <w:r w:rsidRPr="001100D7">
        <w:rPr>
          <w:rFonts w:ascii="Microsoft YaHei UI" w:eastAsia="Microsoft YaHei UI" w:hAnsi="Microsoft YaHei UI" w:cs="宋体" w:hint="eastAsia"/>
          <w:b/>
          <w:bCs/>
          <w:spacing w:val="8"/>
          <w:kern w:val="0"/>
          <w:sz w:val="27"/>
          <w:szCs w:val="27"/>
        </w:rPr>
        <w:t>IV.A 激励性证据与研究设计</w:t>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精英网络是否塑造了士兵死亡的地区差异？作为激励性证据，作者绘制了有和没有精英关系（由基线网络定义）的湖南各县每年的士兵死亡人数。图5展示了在1853年曾国藩获得权力之前，与之有联系的和没有联系的县的士兵死亡</w:t>
      </w:r>
      <w:proofErr w:type="gramStart"/>
      <w:r w:rsidRPr="001100D7">
        <w:rPr>
          <w:rFonts w:ascii="Microsoft YaHei UI" w:eastAsia="Microsoft YaHei UI" w:hAnsi="Microsoft YaHei UI" w:cs="宋体" w:hint="eastAsia"/>
          <w:spacing w:val="8"/>
          <w:kern w:val="0"/>
          <w:sz w:val="26"/>
          <w:szCs w:val="26"/>
        </w:rPr>
        <w:t>数趋势</w:t>
      </w:r>
      <w:proofErr w:type="gramEnd"/>
      <w:r w:rsidRPr="001100D7">
        <w:rPr>
          <w:rFonts w:ascii="Microsoft YaHei UI" w:eastAsia="Microsoft YaHei UI" w:hAnsi="Microsoft YaHei UI" w:cs="宋体" w:hint="eastAsia"/>
          <w:spacing w:val="8"/>
          <w:kern w:val="0"/>
          <w:sz w:val="26"/>
          <w:szCs w:val="26"/>
        </w:rPr>
        <w:t>是平行的。在曾国藩掌权之后一直到战争结束的1864年，与曾国藩有联系的县的士兵死亡数上升的幅度更大（没有联系的县从6.6上升到13，有联系的县从4.7上升到53.1），由此可见曾国藩的个人网络对士兵死亡数有巨大的影响。</w:t>
      </w:r>
    </w:p>
    <w:p w:rsid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基于这种模式，本文利用湖南各地县级精英关系的变化和1853年曾国藩任命的时间变化构建了标准的双重差分模型。数据涵盖了1850-1864年期间的75个县，本文基线方程如下：</w:t>
      </w:r>
    </w:p>
    <w:p w:rsidR="005F00F9" w:rsidRPr="001100D7" w:rsidRDefault="005F00F9" w:rsidP="001100D7">
      <w:pPr>
        <w:widowControl/>
        <w:shd w:val="clear" w:color="auto" w:fill="FFFFFF"/>
        <w:rPr>
          <w:rFonts w:ascii="Microsoft YaHei UI" w:eastAsia="Microsoft YaHei UI" w:hAnsi="Microsoft YaHei UI" w:cs="宋体"/>
          <w:spacing w:val="8"/>
          <w:kern w:val="0"/>
          <w:sz w:val="26"/>
          <w:szCs w:val="26"/>
        </w:rPr>
      </w:pPr>
      <w:r w:rsidRPr="005F00F9">
        <w:rPr>
          <w:rFonts w:ascii="Microsoft YaHei UI" w:eastAsia="Microsoft YaHei UI" w:hAnsi="Microsoft YaHei UI" w:cs="宋体"/>
          <w:noProof/>
          <w:spacing w:val="8"/>
          <w:kern w:val="0"/>
          <w:sz w:val="26"/>
          <w:szCs w:val="26"/>
        </w:rPr>
        <w:lastRenderedPageBreak/>
        <w:drawing>
          <wp:inline distT="0" distB="0" distL="0" distR="0">
            <wp:extent cx="5274310" cy="3961765"/>
            <wp:effectExtent l="0" t="0" r="2540" b="635"/>
            <wp:docPr id="69712126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61765"/>
                    </a:xfrm>
                    <a:prstGeom prst="rect">
                      <a:avLst/>
                    </a:prstGeom>
                    <a:noFill/>
                    <a:ln>
                      <a:noFill/>
                    </a:ln>
                  </pic:spPr>
                </pic:pic>
              </a:graphicData>
            </a:graphic>
          </wp:inline>
        </w:drawing>
      </w:r>
    </w:p>
    <w:p w:rsidR="001100D7" w:rsidRPr="001100D7" w:rsidRDefault="005F00F9" w:rsidP="001100D7">
      <w:pPr>
        <w:widowControl/>
        <w:shd w:val="clear" w:color="auto" w:fill="FFFFFF"/>
        <w:spacing w:before="120"/>
        <w:jc w:val="center"/>
        <w:rPr>
          <w:rFonts w:ascii="Microsoft YaHei UI" w:eastAsia="Microsoft YaHei UI" w:hAnsi="Microsoft YaHei UI" w:cs="宋体"/>
          <w:spacing w:val="8"/>
          <w:kern w:val="0"/>
          <w:sz w:val="26"/>
          <w:szCs w:val="26"/>
        </w:rPr>
      </w:pPr>
      <w:r w:rsidRPr="005F00F9">
        <w:rPr>
          <w:rFonts w:ascii="Microsoft YaHei UI" w:eastAsia="Microsoft YaHei UI" w:hAnsi="Microsoft YaHei UI" w:cs="宋体"/>
          <w:noProof/>
          <w:spacing w:val="8"/>
          <w:kern w:val="0"/>
          <w:sz w:val="26"/>
          <w:szCs w:val="26"/>
        </w:rPr>
        <w:drawing>
          <wp:inline distT="0" distB="0" distL="0" distR="0">
            <wp:extent cx="5274310" cy="4250690"/>
            <wp:effectExtent l="0" t="0" r="2540" b="0"/>
            <wp:docPr id="30147469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4250690"/>
                    </a:xfrm>
                    <a:prstGeom prst="rect">
                      <a:avLst/>
                    </a:prstGeom>
                    <a:noFill/>
                    <a:ln>
                      <a:noFill/>
                    </a:ln>
                  </pic:spPr>
                </pic:pic>
              </a:graphicData>
            </a:graphic>
          </wp:inline>
        </w:drawing>
      </w:r>
    </w:p>
    <w:p w:rsidR="005F00F9"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lastRenderedPageBreak/>
        <w:t>为了便于解释系数，本文在主要估计中使用ln(Soldier deaths + 1)作为因变量，并</w:t>
      </w:r>
      <w:proofErr w:type="gramStart"/>
      <w:r w:rsidRPr="001100D7">
        <w:rPr>
          <w:rFonts w:ascii="Microsoft YaHei UI" w:eastAsia="Microsoft YaHei UI" w:hAnsi="Microsoft YaHei UI" w:cs="宋体" w:hint="eastAsia"/>
          <w:spacing w:val="8"/>
          <w:kern w:val="0"/>
          <w:sz w:val="26"/>
          <w:szCs w:val="26"/>
        </w:rPr>
        <w:t>使用反双曲</w:t>
      </w:r>
      <w:proofErr w:type="gramEnd"/>
      <w:r w:rsidRPr="001100D7">
        <w:rPr>
          <w:rFonts w:ascii="Microsoft YaHei UI" w:eastAsia="Microsoft YaHei UI" w:hAnsi="Microsoft YaHei UI" w:cs="宋体" w:hint="eastAsia"/>
          <w:spacing w:val="8"/>
          <w:kern w:val="0"/>
          <w:sz w:val="26"/>
          <w:szCs w:val="26"/>
        </w:rPr>
        <w:t>正弦作为因变量给出了额外的结果。此外，研究结果在控制</w:t>
      </w:r>
      <w:r w:rsidR="005F00F9" w:rsidRPr="005F00F9">
        <w:rPr>
          <w:rFonts w:ascii="Microsoft YaHei UI" w:eastAsia="Microsoft YaHei UI" w:hAnsi="Microsoft YaHei UI" w:cs="宋体"/>
          <w:noProof/>
          <w:spacing w:val="8"/>
          <w:kern w:val="0"/>
          <w:sz w:val="26"/>
          <w:szCs w:val="26"/>
        </w:rPr>
        <w:drawing>
          <wp:inline distT="0" distB="0" distL="0" distR="0">
            <wp:extent cx="457200" cy="194310"/>
            <wp:effectExtent l="0" t="0" r="0" b="0"/>
            <wp:docPr id="122426647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760" cy="194548"/>
                    </a:xfrm>
                    <a:prstGeom prst="rect">
                      <a:avLst/>
                    </a:prstGeom>
                    <a:noFill/>
                    <a:ln>
                      <a:noFill/>
                    </a:ln>
                  </pic:spPr>
                </pic:pic>
              </a:graphicData>
            </a:graphic>
          </wp:inline>
        </w:drawing>
      </w:r>
      <w:r w:rsidRPr="001100D7">
        <w:rPr>
          <w:rFonts w:ascii="Microsoft YaHei UI" w:eastAsia="Microsoft YaHei UI" w:hAnsi="Microsoft YaHei UI" w:cs="宋体" w:hint="eastAsia"/>
          <w:spacing w:val="8"/>
          <w:kern w:val="0"/>
          <w:sz w:val="26"/>
          <w:szCs w:val="26"/>
        </w:rPr>
        <w:t>（而不是</w:t>
      </w:r>
      <w:r w:rsidR="005F00F9" w:rsidRPr="005F00F9">
        <w:rPr>
          <w:rFonts w:ascii="Microsoft YaHei UI" w:eastAsia="Microsoft YaHei UI" w:hAnsi="Microsoft YaHei UI" w:cs="宋体"/>
          <w:noProof/>
          <w:spacing w:val="8"/>
          <w:kern w:val="0"/>
          <w:sz w:val="26"/>
          <w:szCs w:val="26"/>
        </w:rPr>
        <w:drawing>
          <wp:inline distT="0" distB="0" distL="0" distR="0">
            <wp:extent cx="1466850" cy="276666"/>
            <wp:effectExtent l="0" t="0" r="0" b="9525"/>
            <wp:docPr id="48136044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145" cy="278796"/>
                    </a:xfrm>
                    <a:prstGeom prst="rect">
                      <a:avLst/>
                    </a:prstGeom>
                    <a:noFill/>
                    <a:ln>
                      <a:noFill/>
                    </a:ln>
                  </pic:spPr>
                </pic:pic>
              </a:graphicData>
            </a:graphic>
          </wp:inline>
        </w:drawing>
      </w:r>
      <w:r w:rsidRPr="001100D7">
        <w:rPr>
          <w:rFonts w:ascii="Microsoft YaHei UI" w:eastAsia="Microsoft YaHei UI" w:hAnsi="Microsoft YaHei UI" w:cs="宋体" w:hint="eastAsia"/>
          <w:spacing w:val="8"/>
          <w:kern w:val="0"/>
          <w:sz w:val="26"/>
          <w:szCs w:val="26"/>
        </w:rPr>
        <w:t>）以及进一步控制各县的固定效应时，是稳健的。本文估计方程（1）的假设是，在曾国藩执政之前，精英关系较多或较少的县的趋势相似。为了验证这一假设是否合理，我们采用事件研究的策略，逐年估计精英关系的影响。</w:t>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b/>
          <w:bCs/>
          <w:spacing w:val="8"/>
          <w:kern w:val="0"/>
          <w:sz w:val="27"/>
          <w:szCs w:val="27"/>
        </w:rPr>
        <w:t>IV.B 精英网络对士兵死亡的影响</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b/>
          <w:bCs/>
          <w:spacing w:val="8"/>
          <w:kern w:val="0"/>
          <w:sz w:val="24"/>
          <w:szCs w:val="24"/>
        </w:rPr>
        <w:t>1.</w:t>
      </w:r>
      <w:r w:rsidRPr="001100D7">
        <w:rPr>
          <w:rFonts w:ascii="Open Sans" w:eastAsia="Microsoft YaHei UI" w:hAnsi="Open Sans" w:cs="Open Sans"/>
          <w:b/>
          <w:bCs/>
          <w:spacing w:val="8"/>
          <w:kern w:val="0"/>
          <w:sz w:val="24"/>
          <w:szCs w:val="24"/>
        </w:rPr>
        <w:t>主要结果。</w:t>
      </w:r>
      <w:r w:rsidRPr="001100D7">
        <w:rPr>
          <w:rFonts w:ascii="Open Sans" w:eastAsia="Microsoft YaHei UI" w:hAnsi="Open Sans" w:cs="Open Sans"/>
          <w:spacing w:val="8"/>
          <w:kern w:val="0"/>
          <w:sz w:val="24"/>
          <w:szCs w:val="24"/>
        </w:rPr>
        <w:t>本文发现，在曾国藩掌权后，与他有更多联系的县的士兵死亡人数明显增加。表</w:t>
      </w:r>
      <w:r w:rsidRPr="001100D7">
        <w:rPr>
          <w:rFonts w:ascii="Open Sans" w:eastAsia="Microsoft YaHei UI" w:hAnsi="Open Sans" w:cs="Open Sans"/>
          <w:spacing w:val="8"/>
          <w:kern w:val="0"/>
          <w:sz w:val="24"/>
          <w:szCs w:val="24"/>
        </w:rPr>
        <w:t>2</w:t>
      </w:r>
      <w:r w:rsidRPr="001100D7">
        <w:rPr>
          <w:rFonts w:ascii="Open Sans" w:eastAsia="Microsoft YaHei UI" w:hAnsi="Open Sans" w:cs="Open Sans"/>
          <w:spacing w:val="8"/>
          <w:kern w:val="0"/>
          <w:sz w:val="24"/>
          <w:szCs w:val="24"/>
        </w:rPr>
        <w:t>中（</w:t>
      </w:r>
      <w:r w:rsidRPr="001100D7">
        <w:rPr>
          <w:rFonts w:ascii="Open Sans" w:eastAsia="Microsoft YaHei UI" w:hAnsi="Open Sans" w:cs="Open Sans"/>
          <w:spacing w:val="8"/>
          <w:kern w:val="0"/>
          <w:sz w:val="24"/>
          <w:szCs w:val="24"/>
        </w:rPr>
        <w:t>1</w:t>
      </w:r>
      <w:r w:rsidRPr="001100D7">
        <w:rPr>
          <w:rFonts w:ascii="Open Sans" w:eastAsia="Microsoft YaHei UI" w:hAnsi="Open Sans" w:cs="Open Sans"/>
          <w:spacing w:val="8"/>
          <w:kern w:val="0"/>
          <w:sz w:val="24"/>
          <w:szCs w:val="24"/>
        </w:rPr>
        <w:t>）列仅控制了年份和县域的固定效应；（</w:t>
      </w:r>
      <w:r w:rsidRPr="001100D7">
        <w:rPr>
          <w:rFonts w:ascii="Open Sans" w:eastAsia="Microsoft YaHei UI" w:hAnsi="Open Sans" w:cs="Open Sans"/>
          <w:spacing w:val="8"/>
          <w:kern w:val="0"/>
          <w:sz w:val="24"/>
          <w:szCs w:val="24"/>
        </w:rPr>
        <w:t>2</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4</w:t>
      </w:r>
      <w:r w:rsidRPr="001100D7">
        <w:rPr>
          <w:rFonts w:ascii="Open Sans" w:eastAsia="Microsoft YaHei UI" w:hAnsi="Open Sans" w:cs="Open Sans"/>
          <w:spacing w:val="8"/>
          <w:kern w:val="0"/>
          <w:sz w:val="24"/>
          <w:szCs w:val="24"/>
        </w:rPr>
        <w:t>）</w:t>
      </w:r>
      <w:proofErr w:type="gramStart"/>
      <w:r w:rsidRPr="001100D7">
        <w:rPr>
          <w:rFonts w:ascii="Open Sans" w:eastAsia="Microsoft YaHei UI" w:hAnsi="Open Sans" w:cs="Open Sans"/>
          <w:spacing w:val="8"/>
          <w:kern w:val="0"/>
          <w:sz w:val="24"/>
          <w:szCs w:val="24"/>
        </w:rPr>
        <w:t>列逐步</w:t>
      </w:r>
      <w:proofErr w:type="gramEnd"/>
      <w:r w:rsidRPr="001100D7">
        <w:rPr>
          <w:rFonts w:ascii="Open Sans" w:eastAsia="Microsoft YaHei UI" w:hAnsi="Open Sans" w:cs="Open Sans"/>
          <w:spacing w:val="8"/>
          <w:kern w:val="0"/>
          <w:sz w:val="24"/>
          <w:szCs w:val="24"/>
        </w:rPr>
        <w:t>加上了地理经济变量、政治变量和战争变量以及它们与时间虚拟变量的交互项。这些回归最终反映出某县每多增加一个与曾国藩有直接联系的精英，那么该县的士兵死亡数会上升</w:t>
      </w:r>
      <w:r w:rsidRPr="001100D7">
        <w:rPr>
          <w:rFonts w:ascii="Open Sans" w:eastAsia="Microsoft YaHei UI" w:hAnsi="Open Sans" w:cs="Open Sans"/>
          <w:spacing w:val="8"/>
          <w:kern w:val="0"/>
          <w:sz w:val="24"/>
          <w:szCs w:val="24"/>
        </w:rPr>
        <w:t>21%</w:t>
      </w:r>
      <w:r w:rsidRPr="001100D7">
        <w:rPr>
          <w:rFonts w:ascii="Open Sans" w:eastAsia="Microsoft YaHei UI" w:hAnsi="Open Sans" w:cs="Open Sans"/>
          <w:spacing w:val="8"/>
          <w:kern w:val="0"/>
          <w:sz w:val="24"/>
          <w:szCs w:val="24"/>
        </w:rPr>
        <w:t>左右。在第</w:t>
      </w:r>
      <w:r w:rsidRPr="001100D7">
        <w:rPr>
          <w:rFonts w:ascii="Open Sans" w:eastAsia="Microsoft YaHei UI" w:hAnsi="Open Sans" w:cs="Open Sans"/>
          <w:spacing w:val="8"/>
          <w:kern w:val="0"/>
          <w:sz w:val="24"/>
          <w:szCs w:val="24"/>
        </w:rPr>
        <w:t>(5)</w:t>
      </w:r>
      <w:r w:rsidRPr="001100D7">
        <w:rPr>
          <w:rFonts w:ascii="Open Sans" w:eastAsia="Microsoft YaHei UI" w:hAnsi="Open Sans" w:cs="Open Sans"/>
          <w:spacing w:val="8"/>
          <w:kern w:val="0"/>
          <w:sz w:val="24"/>
          <w:szCs w:val="24"/>
        </w:rPr>
        <w:t>列和第</w:t>
      </w:r>
      <w:r w:rsidRPr="001100D7">
        <w:rPr>
          <w:rFonts w:ascii="Open Sans" w:eastAsia="Microsoft YaHei UI" w:hAnsi="Open Sans" w:cs="Open Sans"/>
          <w:spacing w:val="8"/>
          <w:kern w:val="0"/>
          <w:sz w:val="24"/>
          <w:szCs w:val="24"/>
        </w:rPr>
        <w:t>(6)</w:t>
      </w:r>
      <w:r w:rsidRPr="001100D7">
        <w:rPr>
          <w:rFonts w:ascii="Open Sans" w:eastAsia="Microsoft YaHei UI" w:hAnsi="Open Sans" w:cs="Open Sans"/>
          <w:spacing w:val="8"/>
          <w:kern w:val="0"/>
          <w:sz w:val="24"/>
          <w:szCs w:val="24"/>
        </w:rPr>
        <w:t>列中，本文使用人均联系进行估计。根据第（</w:t>
      </w:r>
      <w:r w:rsidRPr="001100D7">
        <w:rPr>
          <w:rFonts w:ascii="Open Sans" w:eastAsia="Microsoft YaHei UI" w:hAnsi="Open Sans" w:cs="Open Sans"/>
          <w:spacing w:val="8"/>
          <w:kern w:val="0"/>
          <w:sz w:val="24"/>
          <w:szCs w:val="24"/>
        </w:rPr>
        <w:t>6</w:t>
      </w:r>
      <w:r w:rsidRPr="001100D7">
        <w:rPr>
          <w:rFonts w:ascii="Open Sans" w:eastAsia="Microsoft YaHei UI" w:hAnsi="Open Sans" w:cs="Open Sans"/>
          <w:spacing w:val="8"/>
          <w:kern w:val="0"/>
          <w:sz w:val="24"/>
          <w:szCs w:val="24"/>
        </w:rPr>
        <w:t>）栏的估计，人均联系数增加一个标准差（</w:t>
      </w:r>
      <w:r w:rsidRPr="001100D7">
        <w:rPr>
          <w:rFonts w:ascii="Open Sans" w:eastAsia="Microsoft YaHei UI" w:hAnsi="Open Sans" w:cs="Open Sans"/>
          <w:spacing w:val="8"/>
          <w:kern w:val="0"/>
          <w:sz w:val="24"/>
          <w:szCs w:val="24"/>
        </w:rPr>
        <w:t>7.53/</w:t>
      </w:r>
      <w:r w:rsidRPr="001100D7">
        <w:rPr>
          <w:rFonts w:ascii="Open Sans" w:eastAsia="Microsoft YaHei UI" w:hAnsi="Open Sans" w:cs="Open Sans"/>
          <w:spacing w:val="8"/>
          <w:kern w:val="0"/>
          <w:sz w:val="24"/>
          <w:szCs w:val="24"/>
        </w:rPr>
        <w:t>百万），士兵的死亡人数就会增加</w:t>
      </w:r>
      <w:r w:rsidRPr="001100D7">
        <w:rPr>
          <w:rFonts w:ascii="Open Sans" w:eastAsia="Microsoft YaHei UI" w:hAnsi="Open Sans" w:cs="Open Sans"/>
          <w:spacing w:val="8"/>
          <w:kern w:val="0"/>
          <w:sz w:val="24"/>
          <w:szCs w:val="24"/>
        </w:rPr>
        <w:t>42%</w:t>
      </w:r>
      <w:r w:rsidRPr="001100D7">
        <w:rPr>
          <w:rFonts w:ascii="Open Sans" w:eastAsia="Microsoft YaHei UI" w:hAnsi="Open Sans" w:cs="Open Sans"/>
          <w:spacing w:val="8"/>
          <w:kern w:val="0"/>
          <w:sz w:val="24"/>
          <w:szCs w:val="24"/>
        </w:rPr>
        <w:t>。第</w:t>
      </w:r>
      <w:r w:rsidRPr="001100D7">
        <w:rPr>
          <w:rFonts w:ascii="Open Sans" w:eastAsia="Microsoft YaHei UI" w:hAnsi="Open Sans" w:cs="Open Sans"/>
          <w:spacing w:val="8"/>
          <w:kern w:val="0"/>
          <w:sz w:val="24"/>
          <w:szCs w:val="24"/>
        </w:rPr>
        <w:t>(7)-(10)</w:t>
      </w:r>
      <w:r w:rsidRPr="001100D7">
        <w:rPr>
          <w:rFonts w:ascii="Open Sans" w:eastAsia="Microsoft YaHei UI" w:hAnsi="Open Sans" w:cs="Open Sans"/>
          <w:spacing w:val="8"/>
          <w:kern w:val="0"/>
          <w:sz w:val="24"/>
          <w:szCs w:val="24"/>
        </w:rPr>
        <w:t>栏显示了未加权总和</w:t>
      </w:r>
      <w:proofErr w:type="gramStart"/>
      <w:r w:rsidRPr="001100D7">
        <w:rPr>
          <w:rFonts w:ascii="Open Sans" w:eastAsia="Microsoft YaHei UI" w:hAnsi="Open Sans" w:cs="Open Sans"/>
          <w:spacing w:val="8"/>
          <w:kern w:val="0"/>
          <w:sz w:val="24"/>
          <w:szCs w:val="24"/>
        </w:rPr>
        <w:t>和</w:t>
      </w:r>
      <w:proofErr w:type="gramEnd"/>
      <w:r w:rsidRPr="001100D7">
        <w:rPr>
          <w:rFonts w:ascii="Open Sans" w:eastAsia="Microsoft YaHei UI" w:hAnsi="Open Sans" w:cs="Open Sans"/>
          <w:spacing w:val="8"/>
          <w:kern w:val="0"/>
          <w:sz w:val="24"/>
          <w:szCs w:val="24"/>
        </w:rPr>
        <w:t>人均计量的估计数。直接联系的影响（</w:t>
      </w:r>
      <w:r w:rsidRPr="001100D7">
        <w:rPr>
          <w:rFonts w:ascii="Open Sans" w:eastAsia="Microsoft YaHei UI" w:hAnsi="Open Sans" w:cs="Open Sans"/>
          <w:spacing w:val="8"/>
          <w:kern w:val="0"/>
          <w:sz w:val="24"/>
          <w:szCs w:val="24"/>
        </w:rPr>
        <w:t>0.213</w:t>
      </w:r>
      <w:r w:rsidRPr="001100D7">
        <w:rPr>
          <w:rFonts w:ascii="Open Sans" w:eastAsia="Microsoft YaHei UI" w:hAnsi="Open Sans" w:cs="Open Sans"/>
          <w:spacing w:val="8"/>
          <w:kern w:val="0"/>
          <w:sz w:val="24"/>
          <w:szCs w:val="24"/>
        </w:rPr>
        <w:t>）大于未加权联系的影响（</w:t>
      </w:r>
      <w:r w:rsidRPr="001100D7">
        <w:rPr>
          <w:rFonts w:ascii="Open Sans" w:eastAsia="Microsoft YaHei UI" w:hAnsi="Open Sans" w:cs="Open Sans"/>
          <w:spacing w:val="8"/>
          <w:kern w:val="0"/>
          <w:sz w:val="24"/>
          <w:szCs w:val="24"/>
        </w:rPr>
        <w:t>0.147</w:t>
      </w:r>
      <w:r w:rsidRPr="001100D7">
        <w:rPr>
          <w:rFonts w:ascii="Open Sans" w:eastAsia="Microsoft YaHei UI" w:hAnsi="Open Sans" w:cs="Open Sans"/>
          <w:spacing w:val="8"/>
          <w:kern w:val="0"/>
          <w:sz w:val="24"/>
          <w:szCs w:val="24"/>
        </w:rPr>
        <w:t>），这说明考虑每个联系与曾国藩的距离是合理的。</w:t>
      </w:r>
    </w:p>
    <w:p w:rsidR="001100D7" w:rsidRPr="001100D7" w:rsidRDefault="005F00F9" w:rsidP="001100D7">
      <w:pPr>
        <w:widowControl/>
        <w:shd w:val="clear" w:color="auto" w:fill="FFFFFF"/>
        <w:jc w:val="center"/>
        <w:rPr>
          <w:rFonts w:ascii="Microsoft YaHei UI" w:eastAsia="Microsoft YaHei UI" w:hAnsi="Microsoft YaHei UI" w:cs="宋体"/>
          <w:spacing w:val="8"/>
          <w:kern w:val="0"/>
          <w:sz w:val="26"/>
          <w:szCs w:val="26"/>
        </w:rPr>
      </w:pPr>
      <w:r w:rsidRPr="005F00F9">
        <w:rPr>
          <w:rFonts w:ascii="Microsoft YaHei UI" w:eastAsia="Microsoft YaHei UI" w:hAnsi="Microsoft YaHei UI" w:cs="宋体"/>
          <w:noProof/>
          <w:spacing w:val="8"/>
          <w:kern w:val="0"/>
          <w:sz w:val="26"/>
          <w:szCs w:val="26"/>
        </w:rPr>
        <w:lastRenderedPageBreak/>
        <w:drawing>
          <wp:inline distT="0" distB="0" distL="0" distR="0">
            <wp:extent cx="5274310" cy="2775585"/>
            <wp:effectExtent l="0" t="0" r="2540" b="5715"/>
            <wp:docPr id="171255674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775585"/>
                    </a:xfrm>
                    <a:prstGeom prst="rect">
                      <a:avLst/>
                    </a:prstGeom>
                    <a:noFill/>
                    <a:ln>
                      <a:noFill/>
                    </a:ln>
                  </pic:spPr>
                </pic:pic>
              </a:graphicData>
            </a:graphic>
          </wp:inline>
        </w:drawing>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为了检查估计方程（1）的平行趋势的假设，作者逐年估计了精英连接的影响，并在图V中直观地显示了这些估计。1853年以前，与曾国藩的精英关系与士兵死亡没有关联，这意味着在曾国藩掌权之前，各县并没有表现出不同的趋势。此后，精英关系发挥了积极的作用，一直持续到战争结束。如图五所示，这些结果对衡量一个县的精英关系的四种替代方法（加权/未加权联系和加权/未加权人均联系）是稳健的。</w:t>
      </w:r>
    </w:p>
    <w:p w:rsidR="001100D7" w:rsidRPr="001100D7" w:rsidRDefault="005F00F9" w:rsidP="001100D7">
      <w:pPr>
        <w:widowControl/>
        <w:shd w:val="clear" w:color="auto" w:fill="FFFFFF"/>
        <w:jc w:val="center"/>
        <w:rPr>
          <w:rFonts w:ascii="Microsoft YaHei UI" w:eastAsia="Microsoft YaHei UI" w:hAnsi="Microsoft YaHei UI" w:cs="宋体"/>
          <w:spacing w:val="8"/>
          <w:kern w:val="0"/>
          <w:sz w:val="26"/>
          <w:szCs w:val="26"/>
        </w:rPr>
      </w:pPr>
      <w:r w:rsidRPr="005F00F9">
        <w:rPr>
          <w:rFonts w:ascii="Microsoft YaHei UI" w:eastAsia="Microsoft YaHei UI" w:hAnsi="Microsoft YaHei UI" w:cs="宋体"/>
          <w:noProof/>
          <w:spacing w:val="8"/>
          <w:kern w:val="0"/>
          <w:sz w:val="26"/>
          <w:szCs w:val="26"/>
        </w:rPr>
        <w:lastRenderedPageBreak/>
        <w:drawing>
          <wp:inline distT="0" distB="0" distL="0" distR="0">
            <wp:extent cx="5274310" cy="6969760"/>
            <wp:effectExtent l="0" t="0" r="2540" b="2540"/>
            <wp:docPr id="127994253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6969760"/>
                    </a:xfrm>
                    <a:prstGeom prst="rect">
                      <a:avLst/>
                    </a:prstGeom>
                    <a:noFill/>
                    <a:ln>
                      <a:noFill/>
                    </a:ln>
                  </pic:spPr>
                </pic:pic>
              </a:graphicData>
            </a:graphic>
          </wp:inline>
        </w:drawing>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b/>
          <w:bCs/>
          <w:spacing w:val="8"/>
          <w:kern w:val="0"/>
          <w:sz w:val="26"/>
          <w:szCs w:val="26"/>
        </w:rPr>
        <w:t>2.联系类型。</w:t>
      </w:r>
      <w:r w:rsidRPr="001100D7">
        <w:rPr>
          <w:rFonts w:ascii="Microsoft YaHei UI" w:eastAsia="Microsoft YaHei UI" w:hAnsi="Microsoft YaHei UI" w:cs="宋体" w:hint="eastAsia"/>
          <w:spacing w:val="8"/>
          <w:kern w:val="0"/>
          <w:sz w:val="26"/>
          <w:szCs w:val="26"/>
        </w:rPr>
        <w:t>参考表3的第（1）列的结论，如果把精英网络的定义扩大到包括婚姻和朋友，本文的发现仍然成立。基于扩大网络的估计值比我们的基线估计值略小。第(2)-(4)</w:t>
      </w:r>
      <w:proofErr w:type="gramStart"/>
      <w:r w:rsidRPr="001100D7">
        <w:rPr>
          <w:rFonts w:ascii="Microsoft YaHei UI" w:eastAsia="Microsoft YaHei UI" w:hAnsi="Microsoft YaHei UI" w:cs="宋体" w:hint="eastAsia"/>
          <w:spacing w:val="8"/>
          <w:kern w:val="0"/>
          <w:sz w:val="26"/>
          <w:szCs w:val="26"/>
        </w:rPr>
        <w:t>栏报告</w:t>
      </w:r>
      <w:proofErr w:type="gramEnd"/>
      <w:r w:rsidRPr="001100D7">
        <w:rPr>
          <w:rFonts w:ascii="Microsoft YaHei UI" w:eastAsia="Microsoft YaHei UI" w:hAnsi="Microsoft YaHei UI" w:cs="宋体" w:hint="eastAsia"/>
          <w:spacing w:val="8"/>
          <w:kern w:val="0"/>
          <w:sz w:val="26"/>
          <w:szCs w:val="26"/>
        </w:rPr>
        <w:t>了每种类型的联系的结果。</w:t>
      </w:r>
      <w:r w:rsidRPr="001100D7">
        <w:rPr>
          <w:rFonts w:ascii="Microsoft YaHei UI" w:eastAsia="Microsoft YaHei UI" w:hAnsi="Microsoft YaHei UI" w:cs="宋体" w:hint="eastAsia"/>
          <w:spacing w:val="8"/>
          <w:kern w:val="0"/>
          <w:sz w:val="26"/>
          <w:szCs w:val="26"/>
        </w:rPr>
        <w:lastRenderedPageBreak/>
        <w:t>结果显示，科举联系的影响大于所有其他联系类型，这与这些精英特别有权力和担任更重要职务的理解相一致。</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t>历史叙述表明，宗族关系在招募士兵时提供了信息并起到了建立信任的作用。本文用精英和士兵的姓氏来代表宗族关系，如果他们来自同一个县并有共同的姓氏，就假设他们属于同一个宗族。与这些历史叙述一致，我们发现精英联系对与精英来自同一宗族的士兵的影响明显更大。表三第（</w:t>
      </w:r>
      <w:r w:rsidRPr="001100D7">
        <w:rPr>
          <w:rFonts w:ascii="Open Sans" w:eastAsia="Microsoft YaHei UI" w:hAnsi="Open Sans" w:cs="Open Sans"/>
          <w:spacing w:val="8"/>
          <w:kern w:val="0"/>
          <w:sz w:val="24"/>
          <w:szCs w:val="24"/>
        </w:rPr>
        <w:t>5</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7</w:t>
      </w:r>
      <w:r w:rsidRPr="001100D7">
        <w:rPr>
          <w:rFonts w:ascii="Open Sans" w:eastAsia="Microsoft YaHei UI" w:hAnsi="Open Sans" w:cs="Open Sans"/>
          <w:spacing w:val="8"/>
          <w:kern w:val="0"/>
          <w:sz w:val="24"/>
          <w:szCs w:val="24"/>
        </w:rPr>
        <w:t>）列的结果说明，精英关系对来自同一宗族的士兵死亡的影响是不同宗族的四倍。</w:t>
      </w:r>
    </w:p>
    <w:p w:rsidR="001100D7" w:rsidRPr="001100D7" w:rsidRDefault="001100D7" w:rsidP="001100D7">
      <w:pPr>
        <w:widowControl/>
        <w:shd w:val="clear" w:color="auto" w:fill="FFFFFF"/>
        <w:jc w:val="center"/>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noProof/>
          <w:spacing w:val="8"/>
          <w:kern w:val="0"/>
          <w:sz w:val="26"/>
          <w:szCs w:val="26"/>
        </w:rPr>
        <w:drawing>
          <wp:inline distT="0" distB="0" distL="0" distR="0">
            <wp:extent cx="5274310" cy="3154045"/>
            <wp:effectExtent l="0" t="0" r="2540" b="8255"/>
            <wp:docPr id="121620320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154045"/>
                    </a:xfrm>
                    <a:prstGeom prst="rect">
                      <a:avLst/>
                    </a:prstGeom>
                    <a:noFill/>
                    <a:ln>
                      <a:noFill/>
                    </a:ln>
                  </pic:spPr>
                </pic:pic>
              </a:graphicData>
            </a:graphic>
          </wp:inline>
        </w:drawing>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b/>
          <w:bCs/>
          <w:spacing w:val="8"/>
          <w:kern w:val="0"/>
          <w:sz w:val="24"/>
          <w:szCs w:val="24"/>
        </w:rPr>
        <w:t>3.</w:t>
      </w:r>
      <w:r w:rsidRPr="001100D7">
        <w:rPr>
          <w:rFonts w:ascii="Open Sans" w:eastAsia="Microsoft YaHei UI" w:hAnsi="Open Sans" w:cs="Open Sans"/>
          <w:b/>
          <w:bCs/>
          <w:spacing w:val="8"/>
          <w:kern w:val="0"/>
          <w:sz w:val="24"/>
          <w:szCs w:val="24"/>
        </w:rPr>
        <w:t>安慰剂检验。</w:t>
      </w:r>
      <w:r w:rsidRPr="001100D7">
        <w:rPr>
          <w:rFonts w:ascii="Open Sans" w:eastAsia="Microsoft YaHei UI" w:hAnsi="Open Sans" w:cs="Open Sans"/>
          <w:spacing w:val="8"/>
          <w:kern w:val="0"/>
          <w:sz w:val="24"/>
          <w:szCs w:val="24"/>
        </w:rPr>
        <w:t>本文做了两组安慰剂测试来验证精英网络对士兵死亡人数的影响。首先，为了验证精英网络的相关性，作者利用考试的时间来构建安慰剂网络。本文假设曾国藩会通过</w:t>
      </w:r>
      <w:r w:rsidRPr="001100D7">
        <w:rPr>
          <w:rFonts w:ascii="Open Sans" w:eastAsia="Microsoft YaHei UI" w:hAnsi="Open Sans" w:cs="Open Sans"/>
          <w:spacing w:val="8"/>
          <w:kern w:val="0"/>
          <w:sz w:val="24"/>
          <w:szCs w:val="24"/>
        </w:rPr>
        <w:t>1836</w:t>
      </w:r>
      <w:r w:rsidRPr="001100D7">
        <w:rPr>
          <w:rFonts w:ascii="Open Sans" w:eastAsia="Microsoft YaHei UI" w:hAnsi="Open Sans" w:cs="Open Sans"/>
          <w:spacing w:val="8"/>
          <w:kern w:val="0"/>
          <w:sz w:val="24"/>
          <w:szCs w:val="24"/>
        </w:rPr>
        <w:t>年或</w:t>
      </w:r>
      <w:r w:rsidRPr="001100D7">
        <w:rPr>
          <w:rFonts w:ascii="Open Sans" w:eastAsia="Microsoft YaHei UI" w:hAnsi="Open Sans" w:cs="Open Sans"/>
          <w:spacing w:val="8"/>
          <w:kern w:val="0"/>
          <w:sz w:val="24"/>
          <w:szCs w:val="24"/>
        </w:rPr>
        <w:t>1840</w:t>
      </w:r>
      <w:r w:rsidRPr="001100D7">
        <w:rPr>
          <w:rFonts w:ascii="Open Sans" w:eastAsia="Microsoft YaHei UI" w:hAnsi="Open Sans" w:cs="Open Sans"/>
          <w:spacing w:val="8"/>
          <w:kern w:val="0"/>
          <w:sz w:val="24"/>
          <w:szCs w:val="24"/>
        </w:rPr>
        <w:t>年而不是</w:t>
      </w:r>
      <w:r w:rsidRPr="001100D7">
        <w:rPr>
          <w:rFonts w:ascii="Open Sans" w:eastAsia="Microsoft YaHei UI" w:hAnsi="Open Sans" w:cs="Open Sans"/>
          <w:spacing w:val="8"/>
          <w:kern w:val="0"/>
          <w:sz w:val="24"/>
          <w:szCs w:val="24"/>
        </w:rPr>
        <w:t>1838</w:t>
      </w:r>
      <w:r w:rsidRPr="001100D7">
        <w:rPr>
          <w:rFonts w:ascii="Open Sans" w:eastAsia="Microsoft YaHei UI" w:hAnsi="Open Sans" w:cs="Open Sans"/>
          <w:spacing w:val="8"/>
          <w:kern w:val="0"/>
          <w:sz w:val="24"/>
          <w:szCs w:val="24"/>
        </w:rPr>
        <w:t>年的科举，以此来改变他的科举带来的人际网络。尽管如此构建的安慰剂网络仍然与实际网络和一个县的总体精英度相关，但是结果发现，一旦考虑到实际的科举联系，安慰剂并没有表现出类似的结果（表四，第（</w:t>
      </w:r>
      <w:r w:rsidRPr="001100D7">
        <w:rPr>
          <w:rFonts w:ascii="Open Sans" w:eastAsia="Microsoft YaHei UI" w:hAnsi="Open Sans" w:cs="Open Sans"/>
          <w:spacing w:val="8"/>
          <w:kern w:val="0"/>
          <w:sz w:val="24"/>
          <w:szCs w:val="24"/>
        </w:rPr>
        <w:t>1</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3</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lastRenderedPageBreak/>
        <w:t>列）。此外，本文采用了与</w:t>
      </w:r>
      <w:proofErr w:type="spellStart"/>
      <w:r w:rsidRPr="001100D7">
        <w:rPr>
          <w:rFonts w:ascii="Open Sans" w:eastAsia="Microsoft YaHei UI" w:hAnsi="Open Sans" w:cs="Open Sans"/>
          <w:spacing w:val="8"/>
          <w:kern w:val="0"/>
          <w:sz w:val="24"/>
          <w:szCs w:val="24"/>
        </w:rPr>
        <w:t>Enikolopov</w:t>
      </w:r>
      <w:proofErr w:type="spellEnd"/>
      <w:r w:rsidRPr="001100D7">
        <w:rPr>
          <w:rFonts w:ascii="Open Sans" w:eastAsia="Microsoft YaHei UI" w:hAnsi="Open Sans" w:cs="Open Sans"/>
          <w:spacing w:val="8"/>
          <w:kern w:val="0"/>
          <w:sz w:val="24"/>
          <w:szCs w:val="24"/>
        </w:rPr>
        <w:t xml:space="preserve">, </w:t>
      </w:r>
      <w:proofErr w:type="spellStart"/>
      <w:r w:rsidRPr="001100D7">
        <w:rPr>
          <w:rFonts w:ascii="Open Sans" w:eastAsia="Microsoft YaHei UI" w:hAnsi="Open Sans" w:cs="Open Sans"/>
          <w:spacing w:val="8"/>
          <w:kern w:val="0"/>
          <w:sz w:val="24"/>
          <w:szCs w:val="24"/>
        </w:rPr>
        <w:t>Makarin</w:t>
      </w:r>
      <w:proofErr w:type="spellEnd"/>
      <w:r w:rsidRPr="001100D7">
        <w:rPr>
          <w:rFonts w:ascii="Open Sans" w:eastAsia="Microsoft YaHei UI" w:hAnsi="Open Sans" w:cs="Open Sans"/>
          <w:spacing w:val="8"/>
          <w:kern w:val="0"/>
          <w:sz w:val="24"/>
          <w:szCs w:val="24"/>
        </w:rPr>
        <w:t>和</w:t>
      </w:r>
      <w:r w:rsidRPr="001100D7">
        <w:rPr>
          <w:rFonts w:ascii="Open Sans" w:eastAsia="Microsoft YaHei UI" w:hAnsi="Open Sans" w:cs="Open Sans"/>
          <w:spacing w:val="8"/>
          <w:kern w:val="0"/>
          <w:sz w:val="24"/>
          <w:szCs w:val="24"/>
        </w:rPr>
        <w:t>Petrova</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2020</w:t>
      </w:r>
      <w:r w:rsidRPr="001100D7">
        <w:rPr>
          <w:rFonts w:ascii="Open Sans" w:eastAsia="Microsoft YaHei UI" w:hAnsi="Open Sans" w:cs="Open Sans"/>
          <w:spacing w:val="8"/>
          <w:kern w:val="0"/>
          <w:sz w:val="24"/>
          <w:szCs w:val="24"/>
        </w:rPr>
        <w:t>）类似的工具变量方法：作者使用实际的科举网络来预测基线网络，同时控制安慰剂科举网络。同样，本文的研究结果是由特定的精英网络驱动的，而不是由安慰剂网络所代表的一个县的一般政治精英驱动的（第（</w:t>
      </w:r>
      <w:r w:rsidRPr="001100D7">
        <w:rPr>
          <w:rFonts w:ascii="Open Sans" w:eastAsia="Microsoft YaHei UI" w:hAnsi="Open Sans" w:cs="Open Sans"/>
          <w:spacing w:val="8"/>
          <w:kern w:val="0"/>
          <w:sz w:val="24"/>
          <w:szCs w:val="24"/>
        </w:rPr>
        <w:t>4</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6</w:t>
      </w:r>
      <w:r w:rsidRPr="001100D7">
        <w:rPr>
          <w:rFonts w:ascii="Open Sans" w:eastAsia="Microsoft YaHei UI" w:hAnsi="Open Sans" w:cs="Open Sans"/>
          <w:spacing w:val="8"/>
          <w:kern w:val="0"/>
          <w:sz w:val="24"/>
          <w:szCs w:val="24"/>
        </w:rPr>
        <w:t>）列）。</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t>由于曾国藩利用他的个人网络从湖南调集士兵，但没有调集湖南以外的士兵，所以将湖南以外的士兵死亡数作为第二个安慰剂检验。作者进一步收集了淮河地区各县（安徽和江苏）的淮军士兵死亡数据，发现曾国藩的个人网络不能预测淮河地区的士兵死亡（表四，第（</w:t>
      </w:r>
      <w:r w:rsidRPr="001100D7">
        <w:rPr>
          <w:rFonts w:ascii="Open Sans" w:eastAsia="Microsoft YaHei UI" w:hAnsi="Open Sans" w:cs="Open Sans"/>
          <w:spacing w:val="8"/>
          <w:kern w:val="0"/>
          <w:sz w:val="24"/>
          <w:szCs w:val="24"/>
        </w:rPr>
        <w:t>7</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11</w:t>
      </w:r>
      <w:r w:rsidRPr="001100D7">
        <w:rPr>
          <w:rFonts w:ascii="Open Sans" w:eastAsia="Microsoft YaHei UI" w:hAnsi="Open Sans" w:cs="Open Sans"/>
          <w:spacing w:val="8"/>
          <w:kern w:val="0"/>
          <w:sz w:val="24"/>
          <w:szCs w:val="24"/>
        </w:rPr>
        <w:t>）列）。这可能是因为李鸿章在组织军队时依靠自己的网络。</w:t>
      </w:r>
    </w:p>
    <w:p w:rsidR="001100D7" w:rsidRPr="001100D7" w:rsidRDefault="001100D7" w:rsidP="001100D7">
      <w:pPr>
        <w:widowControl/>
        <w:shd w:val="clear" w:color="auto" w:fill="FFFFFF"/>
        <w:tabs>
          <w:tab w:val="center" w:pos="4153"/>
        </w:tabs>
        <w:jc w:val="left"/>
        <w:rPr>
          <w:rFonts w:ascii="Microsoft YaHei UI" w:eastAsia="Microsoft YaHei UI" w:hAnsi="Microsoft YaHei UI" w:cs="宋体"/>
          <w:spacing w:val="8"/>
          <w:kern w:val="0"/>
          <w:sz w:val="26"/>
          <w:szCs w:val="26"/>
        </w:rPr>
      </w:pPr>
      <w:r>
        <w:rPr>
          <w:rFonts w:ascii="Microsoft YaHei UI" w:eastAsia="Microsoft YaHei UI" w:hAnsi="Microsoft YaHei UI" w:cs="宋体"/>
          <w:spacing w:val="8"/>
          <w:kern w:val="0"/>
          <w:sz w:val="26"/>
          <w:szCs w:val="26"/>
        </w:rPr>
        <w:tab/>
      </w:r>
      <w:r w:rsidRPr="001100D7">
        <w:rPr>
          <w:rFonts w:ascii="Microsoft YaHei UI" w:eastAsia="Microsoft YaHei UI" w:hAnsi="Microsoft YaHei UI" w:cs="宋体"/>
          <w:noProof/>
          <w:spacing w:val="8"/>
          <w:kern w:val="0"/>
          <w:sz w:val="26"/>
          <w:szCs w:val="26"/>
        </w:rPr>
        <w:drawing>
          <wp:inline distT="0" distB="0" distL="0" distR="0">
            <wp:extent cx="5274310" cy="3271520"/>
            <wp:effectExtent l="0" t="0" r="2540" b="5080"/>
            <wp:docPr id="62315423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271520"/>
                    </a:xfrm>
                    <a:prstGeom prst="rect">
                      <a:avLst/>
                    </a:prstGeom>
                    <a:noFill/>
                    <a:ln>
                      <a:noFill/>
                    </a:ln>
                  </pic:spPr>
                </pic:pic>
              </a:graphicData>
            </a:graphic>
          </wp:inline>
        </w:drawing>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b/>
          <w:bCs/>
          <w:spacing w:val="8"/>
          <w:kern w:val="0"/>
          <w:sz w:val="26"/>
          <w:szCs w:val="26"/>
        </w:rPr>
        <w:t>4.测量误差。</w:t>
      </w:r>
      <w:r w:rsidRPr="001100D7">
        <w:rPr>
          <w:rFonts w:ascii="Microsoft YaHei UI" w:eastAsia="Microsoft YaHei UI" w:hAnsi="Microsoft YaHei UI" w:cs="宋体" w:hint="eastAsia"/>
          <w:spacing w:val="8"/>
          <w:kern w:val="0"/>
          <w:sz w:val="26"/>
          <w:szCs w:val="26"/>
        </w:rPr>
        <w:t>精英网络的测量可能存在误差。由于联系的来源多样，可以使用IV方法来检验这种担忧。如表四所示，当使用科举考试联系来衡量基线联系时，估计值变得更高一些（0.33）。士兵死亡数也可</w:t>
      </w:r>
      <w:r w:rsidRPr="001100D7">
        <w:rPr>
          <w:rFonts w:ascii="Microsoft YaHei UI" w:eastAsia="Microsoft YaHei UI" w:hAnsi="Microsoft YaHei UI" w:cs="宋体" w:hint="eastAsia"/>
          <w:spacing w:val="8"/>
          <w:kern w:val="0"/>
          <w:sz w:val="26"/>
          <w:szCs w:val="26"/>
        </w:rPr>
        <w:lastRenderedPageBreak/>
        <w:t>能存在测量误差，本文从两个方面来检验这一误差对结论的影响。首先，14%的死亡记录没有报告死亡年份，因此精英联系有可能只与更精确的死亡信息相关联。在研究各县的精英联系和缺失年份的概率之间的关系时，发现精英联系和缺失信息之间没有相关性，这消除了这一误差的影响。其次，士兵死亡记录中的93人持有考试学位。这些人的死亡与平民死亡之间有很强的关联性（R-squared = 0.44）。在研究精英联系如何影响两组人的死亡时，标准化的系数是一致的。由于学位持有者的数据不容易出现误差，因此士兵死亡的测量误差不太可能影响本文的研究结果。 5.对士兵死亡的解释。由于死亡是对战争贡献的最昂贵的类型，因此将士兵死亡作为结果进行研究很有意义。然而，人们可能会想知道，士兵的死亡是否主要反映了动员或在相同动员水平下的可变死亡率。三项分析显示，士兵死亡很可能反映了动员情况。首先，假设精英网络对参军的机会成本较高的县的动员影响较小。作者使用了主要的流动渠道--科举考试的变化来衡量机会成本。科举考试是由配额制度来管理的。本文发现，在人均入职考试配额较高的县，精英网络对士兵死亡的影响较小。这种模式可以解释为较高的机会成本阻止了人们加入湘军。其次，作者利用战役信息进行分析。如果士兵在不同战役中的战略部署导致了不同的死亡率，预计当进行战役内分析时，精英联系和士兵死亡之间的关系会与把所有战役集中在一起时不同。而与之相反，没有战役固定效应和有战役固定效应的结果相似。最后，利用1858年著名的三河战役进行分析。在这次战役中，所有参与的湘军部队都被歼灭了。在这种情况下，士兵家乡各</w:t>
      </w:r>
      <w:r w:rsidRPr="001100D7">
        <w:rPr>
          <w:rFonts w:ascii="Microsoft YaHei UI" w:eastAsia="Microsoft YaHei UI" w:hAnsi="Microsoft YaHei UI" w:cs="宋体" w:hint="eastAsia"/>
          <w:spacing w:val="8"/>
          <w:kern w:val="0"/>
          <w:sz w:val="26"/>
          <w:szCs w:val="26"/>
        </w:rPr>
        <w:lastRenderedPageBreak/>
        <w:t>县的死亡率都是一样的。在这场战役中，精英关系对士兵死亡的影响与1858年的其他战役相当，这为动员解释提供了进一步支持。</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b/>
          <w:bCs/>
          <w:spacing w:val="8"/>
          <w:kern w:val="0"/>
          <w:sz w:val="30"/>
          <w:szCs w:val="30"/>
        </w:rPr>
        <w:t xml:space="preserve">V. ELITE NETWORKS AND POSTWAR ELITE POWER </w:t>
      </w:r>
      <w:r w:rsidRPr="001100D7">
        <w:rPr>
          <w:rFonts w:ascii="Open Sans" w:eastAsia="Microsoft YaHei UI" w:hAnsi="Open Sans" w:cs="Open Sans"/>
          <w:b/>
          <w:bCs/>
          <w:spacing w:val="8"/>
          <w:kern w:val="0"/>
          <w:sz w:val="30"/>
          <w:szCs w:val="30"/>
        </w:rPr>
        <w:t>精英网络与战后精英权力</w:t>
      </w:r>
    </w:p>
    <w:p w:rsidR="001100D7" w:rsidRDefault="001100D7" w:rsidP="001100D7">
      <w:pPr>
        <w:widowControl/>
        <w:shd w:val="clear" w:color="auto" w:fill="FFFFFF"/>
        <w:rPr>
          <w:rFonts w:ascii="Microsoft YaHei UI" w:eastAsia="Microsoft YaHei UI" w:hAnsi="Microsoft YaHei UI" w:cs="宋体"/>
          <w:b/>
          <w:bCs/>
          <w:spacing w:val="8"/>
          <w:kern w:val="0"/>
          <w:sz w:val="27"/>
          <w:szCs w:val="27"/>
        </w:rPr>
      </w:pPr>
      <w:r w:rsidRPr="001100D7">
        <w:rPr>
          <w:rFonts w:ascii="Microsoft YaHei UI" w:eastAsia="Microsoft YaHei UI" w:hAnsi="Microsoft YaHei UI" w:cs="宋体" w:hint="eastAsia"/>
          <w:b/>
          <w:bCs/>
          <w:spacing w:val="8"/>
          <w:kern w:val="0"/>
          <w:sz w:val="27"/>
          <w:szCs w:val="27"/>
        </w:rPr>
        <w:t>V.A 激励性证据与研究设计</w:t>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促进战争贡献的精英网络是否继续塑造战后精英权力的区域分布？要研究这一问题面临着一个挑战——即使没有战争贡献，精英网络是否也会导致更多的权力。作者将非湖南的县城作为对照纳入分析。非湖南地区的县，虽然在曾国藩的网络中仍然有不同程度的联系，但湘军并未从那招募士兵，自然也没有士兵死亡。因此可以认为这些县的数据揭示了随着时间的推移联系网络对权力的影响（没有对湘军的贡献）。作为激励性证据，作者绘制了四组县域的国家级职务的年度数量的变化图（湖南的连接县和非连接县以及其他省份的连接县和非连接县），如图六所示。</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t>有两个十分明显的趋势。第一，在战争后期和战后，湖南内有联系的县的国家级官僚数量明显增加。第二，尽管联系</w:t>
      </w:r>
      <w:proofErr w:type="gramStart"/>
      <w:r w:rsidRPr="001100D7">
        <w:rPr>
          <w:rFonts w:ascii="Open Sans" w:eastAsia="Microsoft YaHei UI" w:hAnsi="Open Sans" w:cs="Open Sans"/>
          <w:spacing w:val="8"/>
          <w:kern w:val="0"/>
          <w:sz w:val="24"/>
          <w:szCs w:val="24"/>
        </w:rPr>
        <w:t>县一般</w:t>
      </w:r>
      <w:proofErr w:type="gramEnd"/>
      <w:r w:rsidRPr="001100D7">
        <w:rPr>
          <w:rFonts w:ascii="Open Sans" w:eastAsia="Microsoft YaHei UI" w:hAnsi="Open Sans" w:cs="Open Sans"/>
          <w:spacing w:val="8"/>
          <w:kern w:val="0"/>
          <w:sz w:val="24"/>
          <w:szCs w:val="24"/>
        </w:rPr>
        <w:t>都有更多的国家级职位，但在非湖南省的联系县中没有类似的增长。这些趋势表明，精英网络通过对战争的参与导致了精英权力的上升。</w:t>
      </w:r>
      <w:r w:rsidRPr="001100D7">
        <w:rPr>
          <w:rFonts w:ascii="Open Sans" w:eastAsia="Microsoft YaHei UI" w:hAnsi="Open Sans" w:cs="Open Sans"/>
          <w:spacing w:val="8"/>
          <w:kern w:val="0"/>
          <w:sz w:val="24"/>
          <w:szCs w:val="24"/>
        </w:rPr>
        <w:t xml:space="preserve"> </w:t>
      </w:r>
    </w:p>
    <w:p w:rsidR="001100D7" w:rsidRPr="001100D7" w:rsidRDefault="001100D7" w:rsidP="001100D7">
      <w:pPr>
        <w:widowControl/>
        <w:shd w:val="clear" w:color="auto" w:fill="FFFFFF"/>
        <w:jc w:val="center"/>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noProof/>
          <w:spacing w:val="8"/>
          <w:kern w:val="0"/>
          <w:sz w:val="26"/>
          <w:szCs w:val="26"/>
        </w:rPr>
        <w:lastRenderedPageBreak/>
        <mc:AlternateContent>
          <mc:Choice Requires="wps">
            <w:drawing>
              <wp:inline distT="0" distB="0" distL="0" distR="0">
                <wp:extent cx="304800" cy="304800"/>
                <wp:effectExtent l="0" t="0" r="0" b="0"/>
                <wp:docPr id="125164424" name="矩形 31"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51499A" id="矩形 31"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100D7">
        <w:rPr>
          <w:rFonts w:ascii="Microsoft YaHei UI" w:eastAsia="Microsoft YaHei UI" w:hAnsi="Microsoft YaHei UI" w:cs="宋体"/>
          <w:noProof/>
          <w:spacing w:val="8"/>
          <w:kern w:val="0"/>
          <w:sz w:val="26"/>
          <w:szCs w:val="26"/>
        </w:rPr>
        <w:drawing>
          <wp:inline distT="0" distB="0" distL="0" distR="0">
            <wp:extent cx="5274310" cy="4377690"/>
            <wp:effectExtent l="0" t="0" r="2540" b="3810"/>
            <wp:docPr id="101774251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377690"/>
                    </a:xfrm>
                    <a:prstGeom prst="rect">
                      <a:avLst/>
                    </a:prstGeom>
                    <a:noFill/>
                    <a:ln>
                      <a:noFill/>
                    </a:ln>
                  </pic:spPr>
                </pic:pic>
              </a:graphicData>
            </a:graphic>
          </wp:inline>
        </w:drawing>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基于这些证据，作者实施了双重差分和三重差分设计，</w:t>
      </w:r>
      <w:proofErr w:type="gramStart"/>
      <w:r w:rsidRPr="001100D7">
        <w:rPr>
          <w:rFonts w:ascii="Microsoft YaHei UI" w:eastAsia="Microsoft YaHei UI" w:hAnsi="Microsoft YaHei UI" w:cs="宋体" w:hint="eastAsia"/>
          <w:spacing w:val="8"/>
          <w:kern w:val="0"/>
          <w:sz w:val="26"/>
          <w:szCs w:val="26"/>
        </w:rPr>
        <w:t>以估计</w:t>
      </w:r>
      <w:proofErr w:type="gramEnd"/>
      <w:r w:rsidRPr="001100D7">
        <w:rPr>
          <w:rFonts w:ascii="Microsoft YaHei UI" w:eastAsia="Microsoft YaHei UI" w:hAnsi="Microsoft YaHei UI" w:cs="宋体" w:hint="eastAsia"/>
          <w:spacing w:val="8"/>
          <w:kern w:val="0"/>
          <w:sz w:val="26"/>
          <w:szCs w:val="26"/>
        </w:rPr>
        <w:t>湖南的精英关系在曾国藩掌权前后对国家级职位分配的影响。</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t>双重差分方程就是将方程（</w:t>
      </w:r>
      <w:r w:rsidRPr="001100D7">
        <w:rPr>
          <w:rFonts w:ascii="Open Sans" w:eastAsia="Microsoft YaHei UI" w:hAnsi="Open Sans" w:cs="Open Sans"/>
          <w:spacing w:val="8"/>
          <w:kern w:val="0"/>
          <w:sz w:val="24"/>
          <w:szCs w:val="24"/>
        </w:rPr>
        <w:t>1</w:t>
      </w:r>
      <w:r w:rsidRPr="001100D7">
        <w:rPr>
          <w:rFonts w:ascii="Open Sans" w:eastAsia="Microsoft YaHei UI" w:hAnsi="Open Sans" w:cs="Open Sans"/>
          <w:spacing w:val="8"/>
          <w:kern w:val="0"/>
          <w:sz w:val="24"/>
          <w:szCs w:val="24"/>
        </w:rPr>
        <w:t>）中的因变量替换为国家级官僚的数量，而三重差分的方程如下：</w:t>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noProof/>
          <w:spacing w:val="8"/>
          <w:kern w:val="0"/>
          <w:sz w:val="26"/>
          <w:szCs w:val="26"/>
        </w:rPr>
        <mc:AlternateContent>
          <mc:Choice Requires="wps">
            <w:drawing>
              <wp:inline distT="0" distB="0" distL="0" distR="0">
                <wp:extent cx="304800" cy="304800"/>
                <wp:effectExtent l="0" t="0" r="0" b="0"/>
                <wp:docPr id="1199848328" name="矩形 30"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F69DE5" id="矩形 30"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100D7">
        <w:rPr>
          <w:rFonts w:ascii="Microsoft YaHei UI" w:eastAsia="Microsoft YaHei UI" w:hAnsi="Microsoft YaHei UI" w:cs="宋体"/>
          <w:noProof/>
          <w:spacing w:val="8"/>
          <w:kern w:val="0"/>
          <w:sz w:val="26"/>
          <w:szCs w:val="26"/>
        </w:rPr>
        <w:drawing>
          <wp:inline distT="0" distB="0" distL="0" distR="0">
            <wp:extent cx="5274310" cy="836930"/>
            <wp:effectExtent l="0" t="0" r="2540" b="1270"/>
            <wp:docPr id="124827004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836930"/>
                    </a:xfrm>
                    <a:prstGeom prst="rect">
                      <a:avLst/>
                    </a:prstGeom>
                    <a:noFill/>
                    <a:ln>
                      <a:noFill/>
                    </a:ln>
                  </pic:spPr>
                </pic:pic>
              </a:graphicData>
            </a:graphic>
          </wp:inline>
        </w:drawing>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t>其中，</w:t>
      </w:r>
      <w:r w:rsidRPr="001100D7">
        <w:rPr>
          <w:rFonts w:ascii="Open Sans" w:eastAsia="Microsoft YaHei UI" w:hAnsi="Open Sans" w:cs="Open Sans"/>
          <w:noProof/>
          <w:spacing w:val="8"/>
          <w:kern w:val="0"/>
          <w:sz w:val="24"/>
          <w:szCs w:val="24"/>
        </w:rPr>
        <w:drawing>
          <wp:inline distT="0" distB="0" distL="0" distR="0">
            <wp:extent cx="958850" cy="220970"/>
            <wp:effectExtent l="0" t="0" r="0" b="8255"/>
            <wp:docPr id="127613645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8728" cy="223246"/>
                    </a:xfrm>
                    <a:prstGeom prst="rect">
                      <a:avLst/>
                    </a:prstGeom>
                    <a:noFill/>
                    <a:ln>
                      <a:noFill/>
                    </a:ln>
                  </pic:spPr>
                </pic:pic>
              </a:graphicData>
            </a:graphic>
          </wp:inline>
        </w:drawing>
      </w:r>
      <w:r w:rsidRPr="001100D7">
        <w:rPr>
          <w:rFonts w:ascii="Open Sans" w:eastAsia="Microsoft YaHei UI" w:hAnsi="Open Sans" w:cs="Open Sans"/>
          <w:spacing w:val="8"/>
          <w:kern w:val="0"/>
          <w:sz w:val="24"/>
          <w:szCs w:val="24"/>
        </w:rPr>
        <w:t>代表</w:t>
      </w:r>
      <w:r w:rsidRPr="001100D7">
        <w:rPr>
          <w:rFonts w:ascii="Open Sans" w:eastAsia="Microsoft YaHei UI" w:hAnsi="Open Sans" w:cs="Open Sans"/>
          <w:spacing w:val="8"/>
          <w:kern w:val="0"/>
          <w:sz w:val="24"/>
          <w:szCs w:val="24"/>
        </w:rPr>
        <w:t>c</w:t>
      </w:r>
      <w:r w:rsidRPr="001100D7">
        <w:rPr>
          <w:rFonts w:ascii="Open Sans" w:eastAsia="Microsoft YaHei UI" w:hAnsi="Open Sans" w:cs="Open Sans"/>
          <w:spacing w:val="8"/>
          <w:kern w:val="0"/>
          <w:sz w:val="24"/>
          <w:szCs w:val="24"/>
        </w:rPr>
        <w:t>县在</w:t>
      </w:r>
      <w:r w:rsidRPr="001100D7">
        <w:rPr>
          <w:rFonts w:ascii="Open Sans" w:eastAsia="Microsoft YaHei UI" w:hAnsi="Open Sans" w:cs="Open Sans"/>
          <w:spacing w:val="8"/>
          <w:kern w:val="0"/>
          <w:sz w:val="24"/>
          <w:szCs w:val="24"/>
        </w:rPr>
        <w:t>t</w:t>
      </w:r>
      <w:r w:rsidRPr="001100D7">
        <w:rPr>
          <w:rFonts w:ascii="Open Sans" w:eastAsia="Microsoft YaHei UI" w:hAnsi="Open Sans" w:cs="Open Sans"/>
          <w:spacing w:val="8"/>
          <w:kern w:val="0"/>
          <w:sz w:val="24"/>
          <w:szCs w:val="24"/>
        </w:rPr>
        <w:t>年的国家级官僚数量，其余的变量定义同方程（</w:t>
      </w:r>
      <w:r w:rsidRPr="001100D7">
        <w:rPr>
          <w:rFonts w:ascii="Open Sans" w:eastAsia="Microsoft YaHei UI" w:hAnsi="Open Sans" w:cs="Open Sans"/>
          <w:spacing w:val="8"/>
          <w:kern w:val="0"/>
          <w:sz w:val="24"/>
          <w:szCs w:val="24"/>
        </w:rPr>
        <w:t>1</w:t>
      </w:r>
      <w:r w:rsidRPr="001100D7">
        <w:rPr>
          <w:rFonts w:ascii="Open Sans" w:eastAsia="Microsoft YaHei UI" w:hAnsi="Open Sans" w:cs="Open Sans"/>
          <w:spacing w:val="8"/>
          <w:kern w:val="0"/>
          <w:sz w:val="24"/>
          <w:szCs w:val="24"/>
        </w:rPr>
        <w:t>）中的一样。</w:t>
      </w:r>
    </w:p>
    <w:p w:rsid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lastRenderedPageBreak/>
        <w:t>与上述分析类似，作者用事件研究策略来补充三重差分设计，即逐年估计</w:t>
      </w:r>
      <w:r w:rsidRPr="001100D7">
        <w:rPr>
          <w:rFonts w:ascii="Microsoft YaHei UI" w:eastAsia="Microsoft YaHei UI" w:hAnsi="Microsoft YaHei UI" w:cs="宋体"/>
          <w:noProof/>
          <w:spacing w:val="8"/>
          <w:kern w:val="0"/>
          <w:sz w:val="26"/>
          <w:szCs w:val="26"/>
        </w:rPr>
        <w:drawing>
          <wp:inline distT="0" distB="0" distL="0" distR="0">
            <wp:extent cx="1593850" cy="194641"/>
            <wp:effectExtent l="0" t="0" r="6350" b="0"/>
            <wp:docPr id="66882419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7307" cy="199948"/>
                    </a:xfrm>
                    <a:prstGeom prst="rect">
                      <a:avLst/>
                    </a:prstGeom>
                    <a:noFill/>
                    <a:ln>
                      <a:noFill/>
                    </a:ln>
                  </pic:spPr>
                </pic:pic>
              </a:graphicData>
            </a:graphic>
          </wp:inline>
        </w:drawing>
      </w:r>
      <w:r w:rsidRPr="001100D7">
        <w:rPr>
          <w:rFonts w:ascii="Microsoft YaHei UI" w:eastAsia="Microsoft YaHei UI" w:hAnsi="Microsoft YaHei UI" w:cs="宋体" w:hint="eastAsia"/>
          <w:spacing w:val="8"/>
          <w:kern w:val="0"/>
          <w:sz w:val="26"/>
          <w:szCs w:val="26"/>
        </w:rPr>
        <w:t>的影响。</w:t>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b/>
          <w:bCs/>
          <w:spacing w:val="8"/>
          <w:kern w:val="0"/>
          <w:sz w:val="27"/>
          <w:szCs w:val="27"/>
        </w:rPr>
        <w:t>V.B 精英网络对战后精英权力的影响</w:t>
      </w:r>
    </w:p>
    <w:p w:rsid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b/>
          <w:bCs/>
          <w:spacing w:val="8"/>
          <w:kern w:val="0"/>
          <w:sz w:val="24"/>
          <w:szCs w:val="24"/>
        </w:rPr>
        <w:t>1.</w:t>
      </w:r>
      <w:r w:rsidRPr="001100D7">
        <w:rPr>
          <w:rFonts w:ascii="Open Sans" w:eastAsia="Microsoft YaHei UI" w:hAnsi="Open Sans" w:cs="Open Sans"/>
          <w:b/>
          <w:bCs/>
          <w:spacing w:val="8"/>
          <w:kern w:val="0"/>
          <w:sz w:val="24"/>
          <w:szCs w:val="24"/>
        </w:rPr>
        <w:t>权力效应。</w:t>
      </w:r>
      <w:r w:rsidRPr="001100D7">
        <w:rPr>
          <w:rFonts w:ascii="Open Sans" w:eastAsia="Microsoft YaHei UI" w:hAnsi="Open Sans" w:cs="Open Sans"/>
          <w:spacing w:val="8"/>
          <w:kern w:val="0"/>
          <w:sz w:val="24"/>
          <w:szCs w:val="24"/>
        </w:rPr>
        <w:t>首先关注</w:t>
      </w:r>
      <w:proofErr w:type="gramStart"/>
      <w:r w:rsidRPr="001100D7">
        <w:rPr>
          <w:rFonts w:ascii="Open Sans" w:eastAsia="Microsoft YaHei UI" w:hAnsi="Open Sans" w:cs="Open Sans"/>
          <w:spacing w:val="8"/>
          <w:kern w:val="0"/>
          <w:sz w:val="24"/>
          <w:szCs w:val="24"/>
        </w:rPr>
        <w:t>表五第</w:t>
      </w:r>
      <w:proofErr w:type="gramEnd"/>
      <w:r w:rsidRPr="001100D7">
        <w:rPr>
          <w:rFonts w:ascii="Open Sans" w:eastAsia="Microsoft YaHei UI" w:hAnsi="Open Sans" w:cs="Open Sans"/>
          <w:spacing w:val="8"/>
          <w:kern w:val="0"/>
          <w:sz w:val="24"/>
          <w:szCs w:val="24"/>
        </w:rPr>
        <w:t>(1)</w:t>
      </w:r>
      <w:r w:rsidRPr="001100D7">
        <w:rPr>
          <w:rFonts w:ascii="Open Sans" w:eastAsia="Microsoft YaHei UI" w:hAnsi="Open Sans" w:cs="Open Sans"/>
          <w:spacing w:val="8"/>
          <w:kern w:val="0"/>
          <w:sz w:val="24"/>
          <w:szCs w:val="24"/>
        </w:rPr>
        <w:t>和</w:t>
      </w:r>
      <w:r w:rsidRPr="001100D7">
        <w:rPr>
          <w:rFonts w:ascii="Open Sans" w:eastAsia="Microsoft YaHei UI" w:hAnsi="Open Sans" w:cs="Open Sans"/>
          <w:spacing w:val="8"/>
          <w:kern w:val="0"/>
          <w:sz w:val="24"/>
          <w:szCs w:val="24"/>
        </w:rPr>
        <w:t>(2)</w:t>
      </w:r>
      <w:r w:rsidRPr="001100D7">
        <w:rPr>
          <w:rFonts w:ascii="Open Sans" w:eastAsia="Microsoft YaHei UI" w:hAnsi="Open Sans" w:cs="Open Sans"/>
          <w:spacing w:val="8"/>
          <w:kern w:val="0"/>
          <w:sz w:val="24"/>
          <w:szCs w:val="24"/>
        </w:rPr>
        <w:t>列中的双重差分估计。</w:t>
      </w:r>
      <w:r w:rsidRPr="001100D7">
        <w:rPr>
          <w:rFonts w:ascii="Open Sans" w:eastAsia="Microsoft YaHei UI" w:hAnsi="Open Sans" w:cs="Open Sans"/>
          <w:spacing w:val="8"/>
          <w:kern w:val="0"/>
          <w:sz w:val="24"/>
          <w:szCs w:val="24"/>
        </w:rPr>
        <w:t>1853</w:t>
      </w:r>
      <w:r w:rsidRPr="001100D7">
        <w:rPr>
          <w:rFonts w:ascii="Open Sans" w:eastAsia="Microsoft YaHei UI" w:hAnsi="Open Sans" w:cs="Open Sans"/>
          <w:spacing w:val="8"/>
          <w:kern w:val="0"/>
          <w:sz w:val="24"/>
          <w:szCs w:val="24"/>
        </w:rPr>
        <w:t>年后，在湖南</w:t>
      </w:r>
      <w:proofErr w:type="gramStart"/>
      <w:r w:rsidRPr="001100D7">
        <w:rPr>
          <w:rFonts w:ascii="Open Sans" w:eastAsia="Microsoft YaHei UI" w:hAnsi="Open Sans" w:cs="Open Sans"/>
          <w:spacing w:val="8"/>
          <w:kern w:val="0"/>
          <w:sz w:val="24"/>
          <w:szCs w:val="24"/>
        </w:rPr>
        <w:t>的县每一个</w:t>
      </w:r>
      <w:proofErr w:type="gramEnd"/>
      <w:r w:rsidRPr="001100D7">
        <w:rPr>
          <w:rFonts w:ascii="Open Sans" w:eastAsia="Microsoft YaHei UI" w:hAnsi="Open Sans" w:cs="Open Sans"/>
          <w:spacing w:val="8"/>
          <w:kern w:val="0"/>
          <w:sz w:val="24"/>
          <w:szCs w:val="24"/>
        </w:rPr>
        <w:t>直接的精英关系与战后多出的</w:t>
      </w:r>
      <w:r w:rsidRPr="001100D7">
        <w:rPr>
          <w:rFonts w:ascii="Open Sans" w:eastAsia="Microsoft YaHei UI" w:hAnsi="Open Sans" w:cs="Open Sans"/>
          <w:spacing w:val="8"/>
          <w:kern w:val="0"/>
          <w:sz w:val="24"/>
          <w:szCs w:val="24"/>
        </w:rPr>
        <w:t>0.054</w:t>
      </w:r>
      <w:r w:rsidRPr="001100D7">
        <w:rPr>
          <w:rFonts w:ascii="Open Sans" w:eastAsia="Microsoft YaHei UI" w:hAnsi="Open Sans" w:cs="Open Sans"/>
          <w:spacing w:val="8"/>
          <w:kern w:val="0"/>
          <w:sz w:val="24"/>
          <w:szCs w:val="24"/>
        </w:rPr>
        <w:t>个国家级职位（县年平均值（</w:t>
      </w:r>
      <w:r w:rsidRPr="001100D7">
        <w:rPr>
          <w:rFonts w:ascii="Open Sans" w:eastAsia="Microsoft YaHei UI" w:hAnsi="Open Sans" w:cs="Open Sans"/>
          <w:spacing w:val="8"/>
          <w:kern w:val="0"/>
          <w:sz w:val="24"/>
          <w:szCs w:val="24"/>
        </w:rPr>
        <w:t>0.093</w:t>
      </w:r>
      <w:r w:rsidRPr="001100D7">
        <w:rPr>
          <w:rFonts w:ascii="Open Sans" w:eastAsia="Microsoft YaHei UI" w:hAnsi="Open Sans" w:cs="Open Sans"/>
          <w:spacing w:val="8"/>
          <w:kern w:val="0"/>
          <w:sz w:val="24"/>
          <w:szCs w:val="24"/>
        </w:rPr>
        <w:t>）的</w:t>
      </w:r>
      <w:r w:rsidRPr="001100D7">
        <w:rPr>
          <w:rFonts w:ascii="Open Sans" w:eastAsia="Microsoft YaHei UI" w:hAnsi="Open Sans" w:cs="Open Sans"/>
          <w:spacing w:val="8"/>
          <w:kern w:val="0"/>
          <w:sz w:val="24"/>
          <w:szCs w:val="24"/>
        </w:rPr>
        <w:t>58%</w:t>
      </w:r>
      <w:r w:rsidRPr="001100D7">
        <w:rPr>
          <w:rFonts w:ascii="Open Sans" w:eastAsia="Microsoft YaHei UI" w:hAnsi="Open Sans" w:cs="Open Sans"/>
          <w:spacing w:val="8"/>
          <w:kern w:val="0"/>
          <w:sz w:val="24"/>
          <w:szCs w:val="24"/>
        </w:rPr>
        <w:t>左右）相关。相比之下，其他省份的县则不存在这种关联（第（</w:t>
      </w:r>
      <w:r w:rsidRPr="001100D7">
        <w:rPr>
          <w:rFonts w:ascii="Open Sans" w:eastAsia="Microsoft YaHei UI" w:hAnsi="Open Sans" w:cs="Open Sans"/>
          <w:spacing w:val="8"/>
          <w:kern w:val="0"/>
          <w:sz w:val="24"/>
          <w:szCs w:val="24"/>
        </w:rPr>
        <w:t>3</w:t>
      </w:r>
      <w:r w:rsidRPr="001100D7">
        <w:rPr>
          <w:rFonts w:ascii="Open Sans" w:eastAsia="Microsoft YaHei UI" w:hAnsi="Open Sans" w:cs="Open Sans"/>
          <w:spacing w:val="8"/>
          <w:kern w:val="0"/>
          <w:sz w:val="24"/>
          <w:szCs w:val="24"/>
        </w:rPr>
        <w:t>）和（</w:t>
      </w:r>
      <w:r w:rsidRPr="001100D7">
        <w:rPr>
          <w:rFonts w:ascii="Open Sans" w:eastAsia="Microsoft YaHei UI" w:hAnsi="Open Sans" w:cs="Open Sans"/>
          <w:spacing w:val="8"/>
          <w:kern w:val="0"/>
          <w:sz w:val="24"/>
          <w:szCs w:val="24"/>
        </w:rPr>
        <w:t>4</w:t>
      </w:r>
      <w:r w:rsidRPr="001100D7">
        <w:rPr>
          <w:rFonts w:ascii="Open Sans" w:eastAsia="Microsoft YaHei UI" w:hAnsi="Open Sans" w:cs="Open Sans"/>
          <w:spacing w:val="8"/>
          <w:kern w:val="0"/>
          <w:sz w:val="24"/>
          <w:szCs w:val="24"/>
        </w:rPr>
        <w:t>）列）。</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noProof/>
          <w:spacing w:val="8"/>
          <w:kern w:val="0"/>
          <w:sz w:val="24"/>
          <w:szCs w:val="24"/>
        </w:rPr>
        <w:drawing>
          <wp:inline distT="0" distB="0" distL="0" distR="0">
            <wp:extent cx="5274310" cy="2393315"/>
            <wp:effectExtent l="0" t="0" r="2540" b="6985"/>
            <wp:docPr id="112847185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393315"/>
                    </a:xfrm>
                    <a:prstGeom prst="rect">
                      <a:avLst/>
                    </a:prstGeom>
                    <a:noFill/>
                    <a:ln>
                      <a:noFill/>
                    </a:ln>
                  </pic:spPr>
                </pic:pic>
              </a:graphicData>
            </a:graphic>
          </wp:inline>
        </w:drawing>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noProof/>
          <w:spacing w:val="8"/>
          <w:kern w:val="0"/>
          <w:sz w:val="26"/>
          <w:szCs w:val="26"/>
        </w:rPr>
        <mc:AlternateContent>
          <mc:Choice Requires="wps">
            <w:drawing>
              <wp:inline distT="0" distB="0" distL="0" distR="0">
                <wp:extent cx="304800" cy="304800"/>
                <wp:effectExtent l="0" t="0" r="0" b="0"/>
                <wp:docPr id="587651546" name="矩形 27"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BD1F5" id="矩形 27"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100D7">
        <w:rPr>
          <w:rFonts w:ascii="Microsoft YaHei UI" w:eastAsia="Microsoft YaHei UI" w:hAnsi="Microsoft YaHei UI" w:cs="宋体" w:hint="eastAsia"/>
          <w:spacing w:val="8"/>
          <w:kern w:val="0"/>
          <w:sz w:val="26"/>
          <w:szCs w:val="26"/>
        </w:rPr>
        <w:t>这些结果证实了图六中的动机模式。第(5)和(6)列的三重差分估计值与第(1)和(2)列的双重差分估计值接近：1853年曾国藩掌权后，与非湖南县相比，湖南县的一个直接精英关系与52%的国家级职位年度数量增加有关。</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t>作者进行了动态研究，以</w:t>
      </w:r>
      <w:r w:rsidRPr="001100D7">
        <w:rPr>
          <w:rFonts w:ascii="Open Sans" w:eastAsia="Microsoft YaHei UI" w:hAnsi="Open Sans" w:cs="Open Sans"/>
          <w:spacing w:val="8"/>
          <w:kern w:val="0"/>
          <w:sz w:val="24"/>
          <w:szCs w:val="24"/>
        </w:rPr>
        <w:t>1820</w:t>
      </w:r>
      <w:r w:rsidRPr="001100D7">
        <w:rPr>
          <w:rFonts w:ascii="Open Sans" w:eastAsia="Microsoft YaHei UI" w:hAnsi="Open Sans" w:cs="Open Sans"/>
          <w:spacing w:val="8"/>
          <w:kern w:val="0"/>
          <w:sz w:val="24"/>
          <w:szCs w:val="24"/>
        </w:rPr>
        <w:t>年为参考年，对</w:t>
      </w:r>
      <w:r w:rsidRPr="001100D7">
        <w:rPr>
          <w:rFonts w:ascii="Open Sans" w:eastAsia="Microsoft YaHei UI" w:hAnsi="Open Sans" w:cs="Open Sans"/>
          <w:spacing w:val="8"/>
          <w:kern w:val="0"/>
          <w:sz w:val="24"/>
          <w:szCs w:val="24"/>
        </w:rPr>
        <w:t>1821-1910</w:t>
      </w:r>
      <w:r w:rsidRPr="001100D7">
        <w:rPr>
          <w:rFonts w:ascii="Open Sans" w:eastAsia="Microsoft YaHei UI" w:hAnsi="Open Sans" w:cs="Open Sans"/>
          <w:spacing w:val="8"/>
          <w:kern w:val="0"/>
          <w:sz w:val="24"/>
          <w:szCs w:val="24"/>
        </w:rPr>
        <w:t>年期间的逐年估计（图七，面板</w:t>
      </w:r>
      <w:r w:rsidRPr="001100D7">
        <w:rPr>
          <w:rFonts w:ascii="Open Sans" w:eastAsia="Microsoft YaHei UI" w:hAnsi="Open Sans" w:cs="Open Sans"/>
          <w:spacing w:val="8"/>
          <w:kern w:val="0"/>
          <w:sz w:val="24"/>
          <w:szCs w:val="24"/>
        </w:rPr>
        <w:t>A-C</w:t>
      </w:r>
      <w:r w:rsidRPr="001100D7">
        <w:rPr>
          <w:rFonts w:ascii="Open Sans" w:eastAsia="Microsoft YaHei UI" w:hAnsi="Open Sans" w:cs="Open Sans"/>
          <w:spacing w:val="8"/>
          <w:kern w:val="0"/>
          <w:sz w:val="24"/>
          <w:szCs w:val="24"/>
        </w:rPr>
        <w:t>）。这一动态分析证实了湖南精英网络的权力效应在战前并不存在，而是出现在战争后期和战后，并在战后持续了数十年。</w:t>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noProof/>
          <w:spacing w:val="8"/>
          <w:kern w:val="0"/>
          <w:sz w:val="26"/>
          <w:szCs w:val="26"/>
        </w:rPr>
        <w:lastRenderedPageBreak/>
        <w:drawing>
          <wp:inline distT="0" distB="0" distL="0" distR="0">
            <wp:extent cx="5274310" cy="3454400"/>
            <wp:effectExtent l="0" t="0" r="2540" b="0"/>
            <wp:docPr id="5669294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454400"/>
                    </a:xfrm>
                    <a:prstGeom prst="rect">
                      <a:avLst/>
                    </a:prstGeom>
                    <a:noFill/>
                    <a:ln>
                      <a:noFill/>
                    </a:ln>
                  </pic:spPr>
                </pic:pic>
              </a:graphicData>
            </a:graphic>
          </wp:inline>
        </w:drawing>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b/>
          <w:bCs/>
          <w:spacing w:val="8"/>
          <w:kern w:val="0"/>
          <w:sz w:val="24"/>
          <w:szCs w:val="24"/>
        </w:rPr>
        <w:t>2.</w:t>
      </w:r>
      <w:r w:rsidRPr="001100D7">
        <w:rPr>
          <w:rFonts w:ascii="Open Sans" w:eastAsia="Microsoft YaHei UI" w:hAnsi="Open Sans" w:cs="Open Sans"/>
          <w:b/>
          <w:bCs/>
          <w:spacing w:val="8"/>
          <w:kern w:val="0"/>
          <w:sz w:val="24"/>
          <w:szCs w:val="24"/>
        </w:rPr>
        <w:t>可以用士兵死亡数来解释权力效应吗？</w:t>
      </w:r>
      <w:r w:rsidRPr="001100D7">
        <w:rPr>
          <w:rFonts w:ascii="Open Sans" w:eastAsia="Microsoft YaHei UI" w:hAnsi="Open Sans" w:cs="Open Sans"/>
          <w:spacing w:val="8"/>
          <w:kern w:val="0"/>
          <w:sz w:val="24"/>
          <w:szCs w:val="24"/>
        </w:rPr>
        <w:t>作者发现，精英网络导致更多的士兵死亡，也导致更多的精英权力。那么士兵死亡和精英权力之间有联系吗？作者的结论是肯定的。首先，表六的第（</w:t>
      </w:r>
      <w:r w:rsidRPr="001100D7">
        <w:rPr>
          <w:rFonts w:ascii="Open Sans" w:eastAsia="Microsoft YaHei UI" w:hAnsi="Open Sans" w:cs="Open Sans"/>
          <w:spacing w:val="8"/>
          <w:kern w:val="0"/>
          <w:sz w:val="24"/>
          <w:szCs w:val="24"/>
        </w:rPr>
        <w:t>1</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3</w:t>
      </w:r>
      <w:r w:rsidRPr="001100D7">
        <w:rPr>
          <w:rFonts w:ascii="Open Sans" w:eastAsia="Microsoft YaHei UI" w:hAnsi="Open Sans" w:cs="Open Sans"/>
          <w:spacing w:val="8"/>
          <w:kern w:val="0"/>
          <w:sz w:val="24"/>
          <w:szCs w:val="24"/>
        </w:rPr>
        <w:t>）列表示，一旦控制了</w:t>
      </w:r>
      <w:r w:rsidRPr="001100D7">
        <w:rPr>
          <w:rFonts w:ascii="Open Sans" w:eastAsia="Microsoft YaHei UI" w:hAnsi="Open Sans" w:cs="Open Sans"/>
          <w:spacing w:val="8"/>
          <w:kern w:val="0"/>
          <w:sz w:val="24"/>
          <w:szCs w:val="24"/>
        </w:rPr>
        <w:t>1854-1864</w:t>
      </w:r>
      <w:r w:rsidRPr="001100D7">
        <w:rPr>
          <w:rFonts w:ascii="Open Sans" w:eastAsia="Microsoft YaHei UI" w:hAnsi="Open Sans" w:cs="Open Sans"/>
          <w:spacing w:val="8"/>
          <w:kern w:val="0"/>
          <w:sz w:val="24"/>
          <w:szCs w:val="24"/>
        </w:rPr>
        <w:t>年期间湘军的士兵死亡，精英网络对精英权力的影响就会消失，这表明战争贡献在解释权力效应中的重要性。</w:t>
      </w:r>
      <w:r w:rsidRPr="001100D7">
        <w:rPr>
          <w:rFonts w:ascii="Open Sans" w:eastAsia="Microsoft YaHei UI" w:hAnsi="Open Sans" w:cs="Open Sans"/>
          <w:spacing w:val="8"/>
          <w:kern w:val="0"/>
          <w:sz w:val="24"/>
          <w:szCs w:val="24"/>
        </w:rPr>
        <w:t xml:space="preserve"> </w:t>
      </w:r>
    </w:p>
    <w:p w:rsidR="001100D7" w:rsidRPr="001100D7" w:rsidRDefault="001100D7" w:rsidP="001100D7">
      <w:pPr>
        <w:widowControl/>
        <w:shd w:val="clear" w:color="auto" w:fill="FFFFFF"/>
        <w:jc w:val="center"/>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noProof/>
          <w:spacing w:val="8"/>
          <w:kern w:val="0"/>
          <w:sz w:val="26"/>
          <w:szCs w:val="26"/>
        </w:rPr>
        <w:lastRenderedPageBreak/>
        <w:drawing>
          <wp:inline distT="0" distB="0" distL="0" distR="0">
            <wp:extent cx="5274310" cy="3368675"/>
            <wp:effectExtent l="0" t="0" r="2540" b="3175"/>
            <wp:docPr id="122802931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368675"/>
                    </a:xfrm>
                    <a:prstGeom prst="rect">
                      <a:avLst/>
                    </a:prstGeom>
                    <a:noFill/>
                    <a:ln>
                      <a:noFill/>
                    </a:ln>
                  </pic:spPr>
                </pic:pic>
              </a:graphicData>
            </a:graphic>
          </wp:inline>
        </w:drawing>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t>为了更直接地检验结论，本文使用了一种具有过度识别策略的</w:t>
      </w:r>
      <w:r w:rsidRPr="001100D7">
        <w:rPr>
          <w:rFonts w:ascii="Open Sans" w:eastAsia="Microsoft YaHei UI" w:hAnsi="Open Sans" w:cs="Open Sans"/>
          <w:spacing w:val="8"/>
          <w:kern w:val="0"/>
          <w:sz w:val="24"/>
          <w:szCs w:val="24"/>
        </w:rPr>
        <w:t>IV</w:t>
      </w:r>
      <w:r w:rsidRPr="001100D7">
        <w:rPr>
          <w:rFonts w:ascii="Open Sans" w:eastAsia="Microsoft YaHei UI" w:hAnsi="Open Sans" w:cs="Open Sans"/>
          <w:spacing w:val="8"/>
          <w:kern w:val="0"/>
          <w:sz w:val="24"/>
          <w:szCs w:val="24"/>
        </w:rPr>
        <w:t>方法。利用精英网络中的多个联系来源，将其分为两个部分：科举考试联系和其他联系。可以用每个组成部分来衡量</w:t>
      </w:r>
      <w:r w:rsidRPr="001100D7">
        <w:rPr>
          <w:rFonts w:ascii="Open Sans" w:eastAsia="Microsoft YaHei UI" w:hAnsi="Open Sans" w:cs="Open Sans"/>
          <w:spacing w:val="8"/>
          <w:kern w:val="0"/>
          <w:sz w:val="24"/>
          <w:szCs w:val="24"/>
        </w:rPr>
        <w:t>1854-1864</w:t>
      </w:r>
      <w:r w:rsidRPr="001100D7">
        <w:rPr>
          <w:rFonts w:ascii="Open Sans" w:eastAsia="Microsoft YaHei UI" w:hAnsi="Open Sans" w:cs="Open Sans"/>
          <w:spacing w:val="8"/>
          <w:kern w:val="0"/>
          <w:sz w:val="24"/>
          <w:szCs w:val="24"/>
        </w:rPr>
        <w:t>年期间湘军士兵的死亡。如果其中一个组成部分对权力有超出士兵死亡渠道的额外影响，就将在使用另一个组成部分作为工具时看到这个组成部分的显著系数。表六，第（</w:t>
      </w:r>
      <w:r w:rsidRPr="001100D7">
        <w:rPr>
          <w:rFonts w:ascii="Open Sans" w:eastAsia="Microsoft YaHei UI" w:hAnsi="Open Sans" w:cs="Open Sans"/>
          <w:spacing w:val="8"/>
          <w:kern w:val="0"/>
          <w:sz w:val="24"/>
          <w:szCs w:val="24"/>
        </w:rPr>
        <w:t>4</w:t>
      </w:r>
      <w:r w:rsidRPr="001100D7">
        <w:rPr>
          <w:rFonts w:ascii="Open Sans" w:eastAsia="Microsoft YaHei UI" w:hAnsi="Open Sans" w:cs="Open Sans"/>
          <w:spacing w:val="8"/>
          <w:kern w:val="0"/>
          <w:sz w:val="24"/>
          <w:szCs w:val="24"/>
        </w:rPr>
        <w:t>）</w:t>
      </w:r>
      <w:proofErr w:type="gramStart"/>
      <w:r w:rsidRPr="001100D7">
        <w:rPr>
          <w:rFonts w:ascii="Open Sans" w:eastAsia="Microsoft YaHei UI" w:hAnsi="Open Sans" w:cs="Open Sans"/>
          <w:spacing w:val="8"/>
          <w:kern w:val="0"/>
          <w:sz w:val="24"/>
          <w:szCs w:val="24"/>
        </w:rPr>
        <w:t>列报告</w:t>
      </w:r>
      <w:proofErr w:type="gramEnd"/>
      <w:r w:rsidRPr="001100D7">
        <w:rPr>
          <w:rFonts w:ascii="Open Sans" w:eastAsia="Microsoft YaHei UI" w:hAnsi="Open Sans" w:cs="Open Sans"/>
          <w:spacing w:val="8"/>
          <w:kern w:val="0"/>
          <w:sz w:val="24"/>
          <w:szCs w:val="24"/>
        </w:rPr>
        <w:t>了使用两个组成部分预测士兵死亡时的估计值，过度识别检验的</w:t>
      </w:r>
      <w:r w:rsidRPr="001100D7">
        <w:rPr>
          <w:rFonts w:ascii="Open Sans" w:eastAsia="Microsoft YaHei UI" w:hAnsi="Open Sans" w:cs="Open Sans"/>
          <w:spacing w:val="8"/>
          <w:kern w:val="0"/>
          <w:sz w:val="24"/>
          <w:szCs w:val="24"/>
        </w:rPr>
        <w:t>P</w:t>
      </w:r>
      <w:r w:rsidRPr="001100D7">
        <w:rPr>
          <w:rFonts w:ascii="Open Sans" w:eastAsia="Microsoft YaHei UI" w:hAnsi="Open Sans" w:cs="Open Sans"/>
          <w:spacing w:val="8"/>
          <w:kern w:val="0"/>
          <w:sz w:val="24"/>
          <w:szCs w:val="24"/>
        </w:rPr>
        <w:t>值为</w:t>
      </w:r>
      <w:r w:rsidRPr="001100D7">
        <w:rPr>
          <w:rFonts w:ascii="Open Sans" w:eastAsia="Microsoft YaHei UI" w:hAnsi="Open Sans" w:cs="Open Sans"/>
          <w:spacing w:val="8"/>
          <w:kern w:val="0"/>
          <w:sz w:val="24"/>
          <w:szCs w:val="24"/>
        </w:rPr>
        <w:t>0.82</w:t>
      </w:r>
      <w:r w:rsidRPr="001100D7">
        <w:rPr>
          <w:rFonts w:ascii="Open Sans" w:eastAsia="Microsoft YaHei UI" w:hAnsi="Open Sans" w:cs="Open Sans"/>
          <w:spacing w:val="8"/>
          <w:kern w:val="0"/>
          <w:sz w:val="24"/>
          <w:szCs w:val="24"/>
        </w:rPr>
        <w:t>。第（</w:t>
      </w:r>
      <w:r w:rsidRPr="001100D7">
        <w:rPr>
          <w:rFonts w:ascii="Open Sans" w:eastAsia="Microsoft YaHei UI" w:hAnsi="Open Sans" w:cs="Open Sans"/>
          <w:spacing w:val="8"/>
          <w:kern w:val="0"/>
          <w:sz w:val="24"/>
          <w:szCs w:val="24"/>
        </w:rPr>
        <w:t>5</w:t>
      </w:r>
      <w:r w:rsidRPr="001100D7">
        <w:rPr>
          <w:rFonts w:ascii="Open Sans" w:eastAsia="Microsoft YaHei UI" w:hAnsi="Open Sans" w:cs="Open Sans"/>
          <w:spacing w:val="8"/>
          <w:kern w:val="0"/>
          <w:sz w:val="24"/>
          <w:szCs w:val="24"/>
        </w:rPr>
        <w:t>）列和第（</w:t>
      </w:r>
      <w:r w:rsidRPr="001100D7">
        <w:rPr>
          <w:rFonts w:ascii="Open Sans" w:eastAsia="Microsoft YaHei UI" w:hAnsi="Open Sans" w:cs="Open Sans"/>
          <w:spacing w:val="8"/>
          <w:kern w:val="0"/>
          <w:sz w:val="24"/>
          <w:szCs w:val="24"/>
        </w:rPr>
        <w:t>6</w:t>
      </w:r>
      <w:r w:rsidRPr="001100D7">
        <w:rPr>
          <w:rFonts w:ascii="Open Sans" w:eastAsia="Microsoft YaHei UI" w:hAnsi="Open Sans" w:cs="Open Sans"/>
          <w:spacing w:val="8"/>
          <w:kern w:val="0"/>
          <w:sz w:val="24"/>
          <w:szCs w:val="24"/>
        </w:rPr>
        <w:t>）</w:t>
      </w:r>
      <w:proofErr w:type="gramStart"/>
      <w:r w:rsidRPr="001100D7">
        <w:rPr>
          <w:rFonts w:ascii="Open Sans" w:eastAsia="Microsoft YaHei UI" w:hAnsi="Open Sans" w:cs="Open Sans"/>
          <w:spacing w:val="8"/>
          <w:kern w:val="0"/>
          <w:sz w:val="24"/>
          <w:szCs w:val="24"/>
        </w:rPr>
        <w:t>列报告</w:t>
      </w:r>
      <w:proofErr w:type="gramEnd"/>
      <w:r w:rsidRPr="001100D7">
        <w:rPr>
          <w:rFonts w:ascii="Open Sans" w:eastAsia="Microsoft YaHei UI" w:hAnsi="Open Sans" w:cs="Open Sans"/>
          <w:spacing w:val="8"/>
          <w:kern w:val="0"/>
          <w:sz w:val="24"/>
          <w:szCs w:val="24"/>
        </w:rPr>
        <w:t>了使用一个联系成分来预测士兵死亡的结果，并证明另一个成分不能预测国家级职务。因为权力效应可以用士兵死亡来解释，所以本文的发现就可以解释为战争贡献为精英网络孕育精英权力提供了机会。</w:t>
      </w:r>
    </w:p>
    <w:p w:rsid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b/>
          <w:bCs/>
          <w:spacing w:val="8"/>
          <w:kern w:val="0"/>
          <w:sz w:val="26"/>
          <w:szCs w:val="26"/>
        </w:rPr>
        <w:t>3.其他结论。</w:t>
      </w:r>
      <w:r w:rsidRPr="001100D7">
        <w:rPr>
          <w:rFonts w:ascii="Microsoft YaHei UI" w:eastAsia="Microsoft YaHei UI" w:hAnsi="Microsoft YaHei UI" w:cs="宋体" w:hint="eastAsia"/>
          <w:spacing w:val="8"/>
          <w:kern w:val="0"/>
          <w:sz w:val="26"/>
          <w:szCs w:val="26"/>
        </w:rPr>
        <w:t>因为本文研究的是非常重要的职务，所以在关于国家级官僚数量的县级数据中存在许多为零的数据。作者进行了两组分析来评估这一点是否会影响研究的结论。首先，作者分别研究了广泛和密</w:t>
      </w:r>
      <w:r w:rsidRPr="001100D7">
        <w:rPr>
          <w:rFonts w:ascii="Microsoft YaHei UI" w:eastAsia="Microsoft YaHei UI" w:hAnsi="Microsoft YaHei UI" w:cs="宋体" w:hint="eastAsia"/>
          <w:spacing w:val="8"/>
          <w:kern w:val="0"/>
          <w:sz w:val="26"/>
          <w:szCs w:val="26"/>
        </w:rPr>
        <w:lastRenderedPageBreak/>
        <w:t>集的边际，发现这两种边际都在增加。其次，作者使用一个零膨胀的负二项式模型，证明了其的稳健性。这两组分析均可在Online Appendix中看到。</w:t>
      </w:r>
    </w:p>
    <w:p w:rsid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本文的研究结果对不同的对比省份是稳健的，包括太平天国沿线的五个省份。值得注意，淮河地区的精英有可能与湖南的精英有类似的受益，但这种省级的影响不应该影响县级的研究设计。</w:t>
      </w:r>
    </w:p>
    <w:p w:rsid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与对安慰剂网络的分析相对应，本文发现安慰剂网络不能解释权力效应。</w:t>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b/>
          <w:bCs/>
          <w:spacing w:val="8"/>
          <w:kern w:val="0"/>
          <w:sz w:val="27"/>
          <w:szCs w:val="27"/>
        </w:rPr>
        <w:t>V.C 国家层面的影响</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b/>
          <w:bCs/>
          <w:spacing w:val="8"/>
          <w:kern w:val="0"/>
          <w:sz w:val="24"/>
          <w:szCs w:val="24"/>
        </w:rPr>
        <w:t>1.</w:t>
      </w:r>
      <w:r w:rsidRPr="001100D7">
        <w:rPr>
          <w:rFonts w:ascii="Open Sans" w:eastAsia="Microsoft YaHei UI" w:hAnsi="Open Sans" w:cs="Open Sans"/>
          <w:b/>
          <w:bCs/>
          <w:spacing w:val="8"/>
          <w:kern w:val="0"/>
          <w:sz w:val="24"/>
          <w:szCs w:val="24"/>
        </w:rPr>
        <w:t>权力分布。</w:t>
      </w:r>
      <w:r w:rsidRPr="001100D7">
        <w:rPr>
          <w:rFonts w:ascii="Open Sans" w:eastAsia="Microsoft YaHei UI" w:hAnsi="Open Sans" w:cs="Open Sans"/>
          <w:spacing w:val="8"/>
          <w:kern w:val="0"/>
          <w:sz w:val="24"/>
          <w:szCs w:val="24"/>
        </w:rPr>
        <w:t>区域精英的崛起对国家层面的权力分配有重要影响。作者使用</w:t>
      </w:r>
      <w:r w:rsidRPr="001100D7">
        <w:rPr>
          <w:rFonts w:ascii="Open Sans" w:eastAsia="Microsoft YaHei UI" w:hAnsi="Open Sans" w:cs="Open Sans"/>
          <w:spacing w:val="8"/>
          <w:kern w:val="0"/>
          <w:sz w:val="24"/>
          <w:szCs w:val="24"/>
        </w:rPr>
        <w:t>Ellison-</w:t>
      </w:r>
      <w:proofErr w:type="spellStart"/>
      <w:r w:rsidRPr="001100D7">
        <w:rPr>
          <w:rFonts w:ascii="Open Sans" w:eastAsia="Microsoft YaHei UI" w:hAnsi="Open Sans" w:cs="Open Sans"/>
          <w:spacing w:val="8"/>
          <w:kern w:val="0"/>
          <w:sz w:val="24"/>
          <w:szCs w:val="24"/>
        </w:rPr>
        <w:t>Glaeser</w:t>
      </w:r>
      <w:proofErr w:type="spellEnd"/>
      <w:r w:rsidRPr="001100D7">
        <w:rPr>
          <w:rFonts w:ascii="Open Sans" w:eastAsia="Microsoft YaHei UI" w:hAnsi="Open Sans" w:cs="Open Sans"/>
          <w:spacing w:val="8"/>
          <w:kern w:val="0"/>
          <w:sz w:val="24"/>
          <w:szCs w:val="24"/>
        </w:rPr>
        <w:t>（</w:t>
      </w:r>
      <w:r w:rsidRPr="001100D7">
        <w:rPr>
          <w:rFonts w:ascii="Open Sans" w:eastAsia="Microsoft YaHei UI" w:hAnsi="Open Sans" w:cs="Open Sans"/>
          <w:spacing w:val="8"/>
          <w:kern w:val="0"/>
          <w:sz w:val="24"/>
          <w:szCs w:val="24"/>
        </w:rPr>
        <w:t>EG</w:t>
      </w:r>
      <w:r w:rsidRPr="001100D7">
        <w:rPr>
          <w:rFonts w:ascii="Open Sans" w:eastAsia="Microsoft YaHei UI" w:hAnsi="Open Sans" w:cs="Open Sans"/>
          <w:spacing w:val="8"/>
          <w:kern w:val="0"/>
          <w:sz w:val="24"/>
          <w:szCs w:val="24"/>
        </w:rPr>
        <w:t>）指数来衡量国家一级的权力分配。将各省进士的比例作为基准比例，代表国家机构控制的政治权力分配。因此，实际的国家级职务份额与这些基准份额的偏差可以作为权力地方化的代表。作者研究了这一指数从</w:t>
      </w:r>
      <w:r w:rsidRPr="001100D7">
        <w:rPr>
          <w:rFonts w:ascii="Open Sans" w:eastAsia="Microsoft YaHei UI" w:hAnsi="Open Sans" w:cs="Open Sans"/>
          <w:spacing w:val="8"/>
          <w:kern w:val="0"/>
          <w:sz w:val="24"/>
          <w:szCs w:val="24"/>
        </w:rPr>
        <w:t>1820</w:t>
      </w:r>
      <w:r w:rsidRPr="001100D7">
        <w:rPr>
          <w:rFonts w:ascii="Open Sans" w:eastAsia="Microsoft YaHei UI" w:hAnsi="Open Sans" w:cs="Open Sans"/>
          <w:spacing w:val="8"/>
          <w:kern w:val="0"/>
          <w:sz w:val="24"/>
          <w:szCs w:val="24"/>
        </w:rPr>
        <w:t>年到</w:t>
      </w:r>
      <w:r w:rsidRPr="001100D7">
        <w:rPr>
          <w:rFonts w:ascii="Open Sans" w:eastAsia="Microsoft YaHei UI" w:hAnsi="Open Sans" w:cs="Open Sans"/>
          <w:spacing w:val="8"/>
          <w:kern w:val="0"/>
          <w:sz w:val="24"/>
          <w:szCs w:val="24"/>
        </w:rPr>
        <w:t>1910</w:t>
      </w:r>
      <w:r w:rsidRPr="001100D7">
        <w:rPr>
          <w:rFonts w:ascii="Open Sans" w:eastAsia="Microsoft YaHei UI" w:hAnsi="Open Sans" w:cs="Open Sans"/>
          <w:spacing w:val="8"/>
          <w:kern w:val="0"/>
          <w:sz w:val="24"/>
          <w:szCs w:val="24"/>
        </w:rPr>
        <w:t>年的变化，以及先前分析的湖南的精英网络对这一变化的贡献程度。</w:t>
      </w:r>
    </w:p>
    <w:p w:rsidR="001100D7" w:rsidRPr="001100D7" w:rsidRDefault="001100D7" w:rsidP="001100D7">
      <w:pPr>
        <w:widowControl/>
        <w:shd w:val="clear" w:color="auto" w:fill="FFFFFF"/>
        <w:jc w:val="center"/>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noProof/>
          <w:spacing w:val="8"/>
          <w:kern w:val="0"/>
          <w:sz w:val="26"/>
          <w:szCs w:val="26"/>
        </w:rPr>
        <w:lastRenderedPageBreak/>
        <w:drawing>
          <wp:inline distT="0" distB="0" distL="0" distR="0">
            <wp:extent cx="5274310" cy="3566795"/>
            <wp:effectExtent l="0" t="0" r="2540" b="0"/>
            <wp:docPr id="119321359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566795"/>
                    </a:xfrm>
                    <a:prstGeom prst="rect">
                      <a:avLst/>
                    </a:prstGeom>
                    <a:noFill/>
                    <a:ln>
                      <a:noFill/>
                    </a:ln>
                  </pic:spPr>
                </pic:pic>
              </a:graphicData>
            </a:graphic>
          </wp:inline>
        </w:drawing>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t>图八面板</w:t>
      </w:r>
      <w:r w:rsidRPr="001100D7">
        <w:rPr>
          <w:rFonts w:ascii="Open Sans" w:eastAsia="Microsoft YaHei UI" w:hAnsi="Open Sans" w:cs="Open Sans"/>
          <w:spacing w:val="8"/>
          <w:kern w:val="0"/>
          <w:sz w:val="24"/>
          <w:szCs w:val="24"/>
        </w:rPr>
        <w:t>A</w:t>
      </w:r>
      <w:r w:rsidRPr="001100D7">
        <w:rPr>
          <w:rFonts w:ascii="Open Sans" w:eastAsia="Microsoft YaHei UI" w:hAnsi="Open Sans" w:cs="Open Sans"/>
          <w:spacing w:val="8"/>
          <w:kern w:val="0"/>
          <w:sz w:val="24"/>
          <w:szCs w:val="24"/>
        </w:rPr>
        <w:t>说明，战后权力的本土化程度提高了：</w:t>
      </w:r>
      <w:r w:rsidRPr="001100D7">
        <w:rPr>
          <w:rFonts w:ascii="Open Sans" w:eastAsia="Microsoft YaHei UI" w:hAnsi="Open Sans" w:cs="Open Sans"/>
          <w:spacing w:val="8"/>
          <w:kern w:val="0"/>
          <w:sz w:val="24"/>
          <w:szCs w:val="24"/>
        </w:rPr>
        <w:t>EG</w:t>
      </w:r>
      <w:r w:rsidRPr="001100D7">
        <w:rPr>
          <w:rFonts w:ascii="Open Sans" w:eastAsia="Microsoft YaHei UI" w:hAnsi="Open Sans" w:cs="Open Sans"/>
          <w:spacing w:val="8"/>
          <w:kern w:val="0"/>
          <w:sz w:val="24"/>
          <w:szCs w:val="24"/>
        </w:rPr>
        <w:t>指数从</w:t>
      </w:r>
      <w:proofErr w:type="gramStart"/>
      <w:r w:rsidRPr="001100D7">
        <w:rPr>
          <w:rFonts w:ascii="Open Sans" w:eastAsia="Microsoft YaHei UI" w:hAnsi="Open Sans" w:cs="Open Sans"/>
          <w:spacing w:val="8"/>
          <w:kern w:val="0"/>
          <w:sz w:val="24"/>
          <w:szCs w:val="24"/>
        </w:rPr>
        <w:t>1850</w:t>
      </w:r>
      <w:proofErr w:type="gramEnd"/>
      <w:r w:rsidRPr="001100D7">
        <w:rPr>
          <w:rFonts w:ascii="Open Sans" w:eastAsia="Microsoft YaHei UI" w:hAnsi="Open Sans" w:cs="Open Sans"/>
          <w:spacing w:val="8"/>
          <w:kern w:val="0"/>
          <w:sz w:val="24"/>
          <w:szCs w:val="24"/>
        </w:rPr>
        <w:t>年代的</w:t>
      </w:r>
      <w:r w:rsidRPr="001100D7">
        <w:rPr>
          <w:rFonts w:ascii="Open Sans" w:eastAsia="Microsoft YaHei UI" w:hAnsi="Open Sans" w:cs="Open Sans"/>
          <w:spacing w:val="8"/>
          <w:kern w:val="0"/>
          <w:sz w:val="24"/>
          <w:szCs w:val="24"/>
        </w:rPr>
        <w:t>0.015</w:t>
      </w:r>
      <w:r w:rsidRPr="001100D7">
        <w:rPr>
          <w:rFonts w:ascii="Open Sans" w:eastAsia="Microsoft YaHei UI" w:hAnsi="Open Sans" w:cs="Open Sans"/>
          <w:spacing w:val="8"/>
          <w:kern w:val="0"/>
          <w:sz w:val="24"/>
          <w:szCs w:val="24"/>
        </w:rPr>
        <w:t>上升到</w:t>
      </w:r>
      <w:proofErr w:type="gramStart"/>
      <w:r w:rsidRPr="001100D7">
        <w:rPr>
          <w:rFonts w:ascii="Open Sans" w:eastAsia="Microsoft YaHei UI" w:hAnsi="Open Sans" w:cs="Open Sans"/>
          <w:spacing w:val="8"/>
          <w:kern w:val="0"/>
          <w:sz w:val="24"/>
          <w:szCs w:val="24"/>
        </w:rPr>
        <w:t>1880</w:t>
      </w:r>
      <w:proofErr w:type="gramEnd"/>
      <w:r w:rsidRPr="001100D7">
        <w:rPr>
          <w:rFonts w:ascii="Open Sans" w:eastAsia="Microsoft YaHei UI" w:hAnsi="Open Sans" w:cs="Open Sans"/>
          <w:spacing w:val="8"/>
          <w:kern w:val="0"/>
          <w:sz w:val="24"/>
          <w:szCs w:val="24"/>
        </w:rPr>
        <w:t>年代的</w:t>
      </w:r>
      <w:r w:rsidRPr="001100D7">
        <w:rPr>
          <w:rFonts w:ascii="Open Sans" w:eastAsia="Microsoft YaHei UI" w:hAnsi="Open Sans" w:cs="Open Sans"/>
          <w:spacing w:val="8"/>
          <w:kern w:val="0"/>
          <w:sz w:val="24"/>
          <w:szCs w:val="24"/>
        </w:rPr>
        <w:t>0.036</w:t>
      </w:r>
      <w:r w:rsidRPr="001100D7">
        <w:rPr>
          <w:rFonts w:ascii="Open Sans" w:eastAsia="Microsoft YaHei UI" w:hAnsi="Open Sans" w:cs="Open Sans"/>
          <w:spacing w:val="8"/>
          <w:kern w:val="0"/>
          <w:sz w:val="24"/>
          <w:szCs w:val="24"/>
        </w:rPr>
        <w:t>。这一模式表明，尽管战后国家仍然依靠科举考试和相关的官僚机构来任命和晋升官员，但实际的权力分配变得更有可能偏离这些制度化的规则。图八面板</w:t>
      </w:r>
      <w:r w:rsidRPr="001100D7">
        <w:rPr>
          <w:rFonts w:ascii="Open Sans" w:eastAsia="Microsoft YaHei UI" w:hAnsi="Open Sans" w:cs="Open Sans"/>
          <w:spacing w:val="8"/>
          <w:kern w:val="0"/>
          <w:sz w:val="24"/>
          <w:szCs w:val="24"/>
        </w:rPr>
        <w:t>B</w:t>
      </w:r>
      <w:r w:rsidRPr="001100D7">
        <w:rPr>
          <w:rFonts w:ascii="Open Sans" w:eastAsia="Microsoft YaHei UI" w:hAnsi="Open Sans" w:cs="Open Sans"/>
          <w:spacing w:val="8"/>
          <w:kern w:val="0"/>
          <w:sz w:val="24"/>
          <w:szCs w:val="24"/>
        </w:rPr>
        <w:t>则显示了湖南的精英网络在各年的贡献。</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t>作为更具体的证据，作者仔细研究了一省前四名官员（一名省长和三名副省长）的来历，并考察了他们在战前、战中和战后来自湖南</w:t>
      </w:r>
      <w:r w:rsidRPr="001100D7">
        <w:rPr>
          <w:rFonts w:ascii="Open Sans" w:eastAsia="Microsoft YaHei UI" w:hAnsi="Open Sans" w:cs="Open Sans"/>
          <w:spacing w:val="8"/>
          <w:kern w:val="0"/>
          <w:sz w:val="24"/>
          <w:szCs w:val="24"/>
        </w:rPr>
        <w:t>38</w:t>
      </w:r>
      <w:r w:rsidRPr="001100D7">
        <w:rPr>
          <w:rFonts w:ascii="Open Sans" w:eastAsia="Microsoft YaHei UI" w:hAnsi="Open Sans" w:cs="Open Sans"/>
          <w:spacing w:val="8"/>
          <w:kern w:val="0"/>
          <w:sz w:val="24"/>
          <w:szCs w:val="24"/>
        </w:rPr>
        <w:t>个相关县的比例。基准是由简单的随机化得来的，它假定来自这些有联系的县的个人担任这种职务的概率与这些县在全国的人口份额成正比。这种随机化</w:t>
      </w:r>
      <w:proofErr w:type="gramStart"/>
      <w:r w:rsidRPr="001100D7">
        <w:rPr>
          <w:rFonts w:ascii="Open Sans" w:eastAsia="Microsoft YaHei UI" w:hAnsi="Open Sans" w:cs="Open Sans"/>
          <w:spacing w:val="8"/>
          <w:kern w:val="0"/>
          <w:sz w:val="24"/>
          <w:szCs w:val="24"/>
        </w:rPr>
        <w:t>意味着省前四</w:t>
      </w:r>
      <w:proofErr w:type="gramEnd"/>
      <w:r w:rsidRPr="001100D7">
        <w:rPr>
          <w:rFonts w:ascii="Open Sans" w:eastAsia="Microsoft YaHei UI" w:hAnsi="Open Sans" w:cs="Open Sans"/>
          <w:spacing w:val="8"/>
          <w:kern w:val="0"/>
          <w:sz w:val="24"/>
          <w:szCs w:val="24"/>
        </w:rPr>
        <w:t>的官员来自于湖南有联系的县的概率为</w:t>
      </w:r>
      <w:r w:rsidRPr="001100D7">
        <w:rPr>
          <w:rFonts w:ascii="Open Sans" w:eastAsia="Microsoft YaHei UI" w:hAnsi="Open Sans" w:cs="Open Sans"/>
          <w:spacing w:val="8"/>
          <w:kern w:val="0"/>
          <w:sz w:val="24"/>
          <w:szCs w:val="24"/>
        </w:rPr>
        <w:t>2.6%</w:t>
      </w:r>
      <w:r w:rsidRPr="001100D7">
        <w:rPr>
          <w:rFonts w:ascii="Open Sans" w:eastAsia="Microsoft YaHei UI" w:hAnsi="Open Sans" w:cs="Open Sans"/>
          <w:spacing w:val="8"/>
          <w:kern w:val="0"/>
          <w:sz w:val="24"/>
          <w:szCs w:val="24"/>
        </w:rPr>
        <w:t>。图九面板</w:t>
      </w:r>
      <w:r w:rsidRPr="001100D7">
        <w:rPr>
          <w:rFonts w:ascii="Open Sans" w:eastAsia="Microsoft YaHei UI" w:hAnsi="Open Sans" w:cs="Open Sans"/>
          <w:spacing w:val="8"/>
          <w:kern w:val="0"/>
          <w:sz w:val="24"/>
          <w:szCs w:val="24"/>
        </w:rPr>
        <w:t>A</w:t>
      </w:r>
      <w:r w:rsidRPr="001100D7">
        <w:rPr>
          <w:rFonts w:ascii="Open Sans" w:eastAsia="Microsoft YaHei UI" w:hAnsi="Open Sans" w:cs="Open Sans"/>
          <w:spacing w:val="8"/>
          <w:kern w:val="0"/>
          <w:sz w:val="24"/>
          <w:szCs w:val="24"/>
        </w:rPr>
        <w:t>显示，战前，约有</w:t>
      </w:r>
      <w:r w:rsidRPr="001100D7">
        <w:rPr>
          <w:rFonts w:ascii="Open Sans" w:eastAsia="Microsoft YaHei UI" w:hAnsi="Open Sans" w:cs="Open Sans"/>
          <w:spacing w:val="8"/>
          <w:kern w:val="0"/>
          <w:sz w:val="24"/>
          <w:szCs w:val="24"/>
        </w:rPr>
        <w:t>2.7%</w:t>
      </w:r>
      <w:r w:rsidRPr="001100D7">
        <w:rPr>
          <w:rFonts w:ascii="Open Sans" w:eastAsia="Microsoft YaHei UI" w:hAnsi="Open Sans" w:cs="Open Sans"/>
          <w:spacing w:val="8"/>
          <w:kern w:val="0"/>
          <w:sz w:val="24"/>
          <w:szCs w:val="24"/>
        </w:rPr>
        <w:t>的省长来自湖南的这些联系县，接近随机化基准。相比之下，这些比例在战争期间急剧增加，特别是在受战争影响较大的中</w:t>
      </w:r>
      <w:r w:rsidRPr="001100D7">
        <w:rPr>
          <w:rFonts w:ascii="Open Sans" w:eastAsia="Microsoft YaHei UI" w:hAnsi="Open Sans" w:cs="Open Sans"/>
          <w:spacing w:val="8"/>
          <w:kern w:val="0"/>
          <w:sz w:val="24"/>
          <w:szCs w:val="24"/>
        </w:rPr>
        <w:lastRenderedPageBreak/>
        <w:t>部和南部省份。例如，在广西、浙江和湖北，这些份额超过</w:t>
      </w:r>
      <w:r w:rsidRPr="001100D7">
        <w:rPr>
          <w:rFonts w:ascii="Open Sans" w:eastAsia="Microsoft YaHei UI" w:hAnsi="Open Sans" w:cs="Open Sans"/>
          <w:spacing w:val="8"/>
          <w:kern w:val="0"/>
          <w:sz w:val="24"/>
          <w:szCs w:val="24"/>
        </w:rPr>
        <w:t>20%</w:t>
      </w:r>
      <w:r w:rsidRPr="001100D7">
        <w:rPr>
          <w:rFonts w:ascii="Open Sans" w:eastAsia="Microsoft YaHei UI" w:hAnsi="Open Sans" w:cs="Open Sans"/>
          <w:spacing w:val="8"/>
          <w:kern w:val="0"/>
          <w:sz w:val="24"/>
          <w:szCs w:val="24"/>
        </w:rPr>
        <w:t>，是随机化基准的</w:t>
      </w:r>
      <w:r w:rsidRPr="001100D7">
        <w:rPr>
          <w:rFonts w:ascii="Open Sans" w:eastAsia="Microsoft YaHei UI" w:hAnsi="Open Sans" w:cs="Open Sans"/>
          <w:spacing w:val="8"/>
          <w:kern w:val="0"/>
          <w:sz w:val="24"/>
          <w:szCs w:val="24"/>
        </w:rPr>
        <w:t>10</w:t>
      </w:r>
      <w:r w:rsidRPr="001100D7">
        <w:rPr>
          <w:rFonts w:ascii="Open Sans" w:eastAsia="Microsoft YaHei UI" w:hAnsi="Open Sans" w:cs="Open Sans"/>
          <w:spacing w:val="8"/>
          <w:kern w:val="0"/>
          <w:sz w:val="24"/>
          <w:szCs w:val="24"/>
        </w:rPr>
        <w:t>倍。这种变化与</w:t>
      </w:r>
      <w:r w:rsidRPr="001100D7">
        <w:rPr>
          <w:rFonts w:ascii="Open Sans" w:eastAsia="Microsoft YaHei UI" w:hAnsi="Open Sans" w:cs="Open Sans"/>
          <w:spacing w:val="8"/>
          <w:kern w:val="0"/>
          <w:sz w:val="24"/>
          <w:szCs w:val="24"/>
        </w:rPr>
        <w:t>EG</w:t>
      </w:r>
      <w:r w:rsidRPr="001100D7">
        <w:rPr>
          <w:rFonts w:ascii="Open Sans" w:eastAsia="Microsoft YaHei UI" w:hAnsi="Open Sans" w:cs="Open Sans"/>
          <w:spacing w:val="8"/>
          <w:kern w:val="0"/>
          <w:sz w:val="24"/>
          <w:szCs w:val="24"/>
        </w:rPr>
        <w:t>指数所反映的模式一致。</w:t>
      </w:r>
    </w:p>
    <w:p w:rsidR="001100D7" w:rsidRPr="001100D7" w:rsidRDefault="001100D7" w:rsidP="001100D7">
      <w:pPr>
        <w:widowControl/>
        <w:shd w:val="clear" w:color="auto" w:fill="FFFFFF"/>
        <w:jc w:val="center"/>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noProof/>
          <w:spacing w:val="8"/>
          <w:kern w:val="0"/>
          <w:sz w:val="26"/>
          <w:szCs w:val="26"/>
        </w:rPr>
        <w:drawing>
          <wp:inline distT="0" distB="0" distL="0" distR="0">
            <wp:extent cx="5274310" cy="2498725"/>
            <wp:effectExtent l="0" t="0" r="2540" b="0"/>
            <wp:docPr id="16055962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498725"/>
                    </a:xfrm>
                    <a:prstGeom prst="rect">
                      <a:avLst/>
                    </a:prstGeom>
                    <a:noFill/>
                    <a:ln>
                      <a:noFill/>
                    </a:ln>
                  </pic:spPr>
                </pic:pic>
              </a:graphicData>
            </a:graphic>
          </wp:inline>
        </w:drawing>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t>作者发现有证据表明，清廷试图限制这些精英的权力。如图九</w:t>
      </w:r>
      <w:r w:rsidRPr="001100D7">
        <w:rPr>
          <w:rFonts w:ascii="Open Sans" w:eastAsia="Microsoft YaHei UI" w:hAnsi="Open Sans" w:cs="Open Sans"/>
          <w:spacing w:val="8"/>
          <w:kern w:val="0"/>
          <w:sz w:val="24"/>
          <w:szCs w:val="24"/>
        </w:rPr>
        <w:t>B</w:t>
      </w:r>
      <w:r w:rsidRPr="001100D7">
        <w:rPr>
          <w:rFonts w:ascii="Open Sans" w:eastAsia="Microsoft YaHei UI" w:hAnsi="Open Sans" w:cs="Open Sans"/>
          <w:spacing w:val="8"/>
          <w:kern w:val="0"/>
          <w:sz w:val="24"/>
          <w:szCs w:val="24"/>
        </w:rPr>
        <w:t>组所示，战后，国家将这些有关系的县的一些精英迁往更外围的省份（如贵州和甘肃）。然而，在这些有联系的县出生的精英在战争期间掌握权力而成为国家级官员所占的比例仍然很高（</w:t>
      </w:r>
      <w:r w:rsidRPr="001100D7">
        <w:rPr>
          <w:rFonts w:ascii="Open Sans" w:eastAsia="Microsoft YaHei UI" w:hAnsi="Open Sans" w:cs="Open Sans"/>
          <w:spacing w:val="8"/>
          <w:kern w:val="0"/>
          <w:sz w:val="24"/>
          <w:szCs w:val="24"/>
        </w:rPr>
        <w:t>10%-20%</w:t>
      </w:r>
      <w:r w:rsidRPr="001100D7">
        <w:rPr>
          <w:rFonts w:ascii="Open Sans" w:eastAsia="Microsoft YaHei UI" w:hAnsi="Open Sans" w:cs="Open Sans"/>
          <w:spacing w:val="8"/>
          <w:kern w:val="0"/>
          <w:sz w:val="24"/>
          <w:szCs w:val="24"/>
        </w:rPr>
        <w:t>），这表明很难将地区精英从他们新建立的权力基础上清除出去。</w:t>
      </w:r>
    </w:p>
    <w:p w:rsid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b/>
          <w:bCs/>
          <w:spacing w:val="8"/>
          <w:kern w:val="0"/>
          <w:sz w:val="26"/>
          <w:szCs w:val="26"/>
        </w:rPr>
        <w:t>2.精英行为。</w:t>
      </w:r>
      <w:r w:rsidRPr="001100D7">
        <w:rPr>
          <w:rFonts w:ascii="Microsoft YaHei UI" w:eastAsia="Microsoft YaHei UI" w:hAnsi="Microsoft YaHei UI" w:cs="宋体" w:hint="eastAsia"/>
          <w:spacing w:val="8"/>
          <w:kern w:val="0"/>
          <w:sz w:val="26"/>
          <w:szCs w:val="26"/>
        </w:rPr>
        <w:t>权力分布影响着精英的行为。正如第II.B节所述，历史学家认为，战后地区精英会变得更加自主，能够抵制国家的命令。最明显的例子是东南互保（东南自治计划）（Fairbank and Liu 1980）。1900年6月，在义和团运动期间，大清对11个外国宣战。出于清廷意料之外，大多数省份为维护本省的和平拒绝服从命令，保持中立。历史学家注意到，这一事件中的关键地区领导人（如刘坤</w:t>
      </w:r>
      <w:proofErr w:type="gramStart"/>
      <w:r w:rsidRPr="001100D7">
        <w:rPr>
          <w:rFonts w:ascii="Microsoft YaHei UI" w:eastAsia="Microsoft YaHei UI" w:hAnsi="Microsoft YaHei UI" w:cs="宋体" w:hint="eastAsia"/>
          <w:spacing w:val="8"/>
          <w:kern w:val="0"/>
          <w:sz w:val="26"/>
          <w:szCs w:val="26"/>
        </w:rPr>
        <w:t>一</w:t>
      </w:r>
      <w:proofErr w:type="gramEnd"/>
      <w:r w:rsidRPr="001100D7">
        <w:rPr>
          <w:rFonts w:ascii="Microsoft YaHei UI" w:eastAsia="Microsoft YaHei UI" w:hAnsi="Microsoft YaHei UI" w:cs="宋体" w:hint="eastAsia"/>
          <w:spacing w:val="8"/>
          <w:kern w:val="0"/>
          <w:sz w:val="26"/>
          <w:szCs w:val="26"/>
        </w:rPr>
        <w:t>和李鸿章）是在镇压太平天国起义中发家的。然而，他们并没有系统地研究省级领导人的构成与这种反抗国家的决定之间的关系。</w:t>
      </w:r>
    </w:p>
    <w:p w:rsid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lastRenderedPageBreak/>
        <w:t>作者用各省前四名官员的出身数据来说明这种关系。图九面板C显示，在战争时期，省内前四大官员中来自有联系的湖南的县的比例与加入这一自治计划的概率呈正相关。来自湖南的官员的比例从5%增加到15%，就会使不服从国家的概率提高40个百分点。因此，这一重要事件可以作为一个案例来说明关于区域精英自治的历史叙事。</w:t>
      </w:r>
    </w:p>
    <w:p w:rsidR="001100D7" w:rsidRDefault="001100D7" w:rsidP="001100D7">
      <w:pPr>
        <w:widowControl/>
        <w:shd w:val="clear" w:color="auto" w:fill="FFFFFF"/>
        <w:rPr>
          <w:rFonts w:ascii="Microsoft YaHei UI" w:eastAsia="Microsoft YaHei UI" w:hAnsi="Microsoft YaHei UI" w:cs="宋体"/>
          <w:b/>
          <w:bCs/>
          <w:spacing w:val="8"/>
          <w:kern w:val="0"/>
          <w:sz w:val="30"/>
          <w:szCs w:val="30"/>
        </w:rPr>
      </w:pPr>
      <w:r w:rsidRPr="001100D7">
        <w:rPr>
          <w:rFonts w:ascii="Microsoft YaHei UI" w:eastAsia="Microsoft YaHei UI" w:hAnsi="Microsoft YaHei UI" w:cs="宋体" w:hint="eastAsia"/>
          <w:b/>
          <w:bCs/>
          <w:spacing w:val="8"/>
          <w:kern w:val="0"/>
          <w:sz w:val="30"/>
          <w:szCs w:val="30"/>
        </w:rPr>
        <w:t>VI. CONCLUSION 结论</w:t>
      </w:r>
    </w:p>
    <w:p w:rsid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作为中国历史上最重要的战争之一，必然会有许多与太平天国有关的历史叙述。通过构建一个结合了十几个历史资料的数据库，并采用多种实证策略，本文将这些观点结合起来，研究核心的政治经济学问题。本文展示了一个惊人的事实：一个人的个人网络影响了重要的宏观层面的结果，包括战争期间的区域士兵死亡和战后的区域权力分布，在整个国家层面创造了一个不太平衡的权力分配局面。</w:t>
      </w:r>
    </w:p>
    <w:p w:rsid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本文的发现为个人影响宏观层面的结果的过程提供了一个新的视角。个人的影响通过个人网络跨区域传播，对整个国家产生重大影响。</w:t>
      </w:r>
    </w:p>
    <w:p w:rsidR="001100D7" w:rsidRPr="001100D7" w:rsidRDefault="001100D7" w:rsidP="001100D7">
      <w:pPr>
        <w:widowControl/>
        <w:shd w:val="clear" w:color="auto" w:fill="FFFFFF"/>
        <w:rPr>
          <w:rFonts w:ascii="Microsoft YaHei UI" w:eastAsia="Microsoft YaHei UI" w:hAnsi="Microsoft YaHei UI" w:cs="宋体"/>
          <w:spacing w:val="8"/>
          <w:kern w:val="0"/>
          <w:sz w:val="26"/>
          <w:szCs w:val="26"/>
        </w:rPr>
      </w:pPr>
      <w:r w:rsidRPr="001100D7">
        <w:rPr>
          <w:rFonts w:ascii="Microsoft YaHei UI" w:eastAsia="Microsoft YaHei UI" w:hAnsi="Microsoft YaHei UI" w:cs="宋体" w:hint="eastAsia"/>
          <w:spacing w:val="8"/>
          <w:kern w:val="0"/>
          <w:sz w:val="26"/>
          <w:szCs w:val="26"/>
        </w:rPr>
        <w:t>本文的研究还显示，战争可以改变一个国家的权力分配。面对叛乱的危机，用权力奖励精英可以作为一种社会契约，激励他们参与到战争动员中来。然而，一旦权力被分享，国家可能会面临权力再集中的困难。研究背景中凸显了这种权衡：精英们在短期内将清朝从太平天国的叛乱中拯救出来，但权力分配的转变也可能在几十年后促成了国家的崩溃。</w:t>
      </w:r>
    </w:p>
    <w:p w:rsidR="001100D7" w:rsidRPr="001100D7" w:rsidRDefault="001100D7" w:rsidP="001100D7">
      <w:pPr>
        <w:widowControl/>
        <w:shd w:val="clear" w:color="auto" w:fill="FFFFFF"/>
        <w:ind w:left="120" w:right="120"/>
        <w:rPr>
          <w:rFonts w:ascii="Open Sans" w:eastAsia="Microsoft YaHei UI" w:hAnsi="Open Sans" w:cs="Open Sans"/>
          <w:spacing w:val="8"/>
          <w:kern w:val="0"/>
          <w:sz w:val="24"/>
          <w:szCs w:val="24"/>
        </w:rPr>
      </w:pPr>
      <w:r w:rsidRPr="001100D7">
        <w:rPr>
          <w:rFonts w:ascii="Open Sans" w:eastAsia="Microsoft YaHei UI" w:hAnsi="Open Sans" w:cs="Open Sans"/>
          <w:spacing w:val="8"/>
          <w:kern w:val="0"/>
          <w:sz w:val="24"/>
          <w:szCs w:val="24"/>
        </w:rPr>
        <w:lastRenderedPageBreak/>
        <w:t>这些发现表明，在不同的环境中考察战争前后的权力分配变化可以丰富我们对战争如何塑造国家的理解。本文的研究能够为研究战争、精英和国家之间的关系开辟新的途径。</w:t>
      </w:r>
    </w:p>
    <w:p w:rsidR="001100D7" w:rsidRPr="001100D7" w:rsidRDefault="001100D7" w:rsidP="001100D7">
      <w:pPr>
        <w:widowControl/>
        <w:shd w:val="clear" w:color="auto" w:fill="FFFFFF"/>
        <w:jc w:val="center"/>
        <w:rPr>
          <w:rFonts w:ascii="Open Sans" w:eastAsia="Microsoft YaHei UI" w:hAnsi="Open Sans" w:cs="Open Sans"/>
          <w:color w:val="222222"/>
          <w:spacing w:val="8"/>
          <w:kern w:val="0"/>
          <w:sz w:val="24"/>
          <w:szCs w:val="24"/>
        </w:rPr>
      </w:pPr>
      <w:r w:rsidRPr="001100D7">
        <w:rPr>
          <w:rFonts w:ascii="Open Sans" w:eastAsia="Microsoft YaHei UI" w:hAnsi="Open Sans" w:cs="Open Sans"/>
          <w:noProof/>
          <w:color w:val="222222"/>
          <w:spacing w:val="8"/>
          <w:kern w:val="0"/>
          <w:sz w:val="24"/>
          <w:szCs w:val="24"/>
        </w:rPr>
        <mc:AlternateContent>
          <mc:Choice Requires="wps">
            <w:drawing>
              <wp:inline distT="0" distB="0" distL="0" distR="0">
                <wp:extent cx="304800" cy="304800"/>
                <wp:effectExtent l="0" t="0" r="0" b="0"/>
                <wp:docPr id="380040654" name="矩形 22" descr="图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48940" id="矩形 22" o:spid="_x0000_s1026" alt="图片"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1100D7" w:rsidRPr="001100D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Open Sans">
    <w:altName w:val="Open Sans"/>
    <w:charset w:val="00"/>
    <w:family w:val="swiss"/>
    <w:pitch w:val="variable"/>
    <w:sig w:usb0="E00002EF" w:usb1="4000205B" w:usb2="00000028" w:usb3="00000000" w:csb0="0000019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5424B"/>
    <w:multiLevelType w:val="multilevel"/>
    <w:tmpl w:val="D35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2181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0D7"/>
    <w:rsid w:val="001100D7"/>
    <w:rsid w:val="003C1998"/>
    <w:rsid w:val="00562B77"/>
    <w:rsid w:val="005F00F9"/>
    <w:rsid w:val="00775E40"/>
    <w:rsid w:val="00B575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B2BE7"/>
  <w15:chartTrackingRefBased/>
  <w15:docId w15:val="{AEAEBFEB-89DD-4E21-9B5A-24058AE1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1100D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100D7"/>
    <w:rPr>
      <w:rFonts w:ascii="宋体" w:eastAsia="宋体" w:hAnsi="宋体" w:cs="宋体"/>
      <w:b/>
      <w:bCs/>
      <w:kern w:val="36"/>
      <w:sz w:val="48"/>
      <w:szCs w:val="48"/>
    </w:rPr>
  </w:style>
  <w:style w:type="paragraph" w:customStyle="1" w:styleId="msonormal0">
    <w:name w:val="msonormal"/>
    <w:basedOn w:val="a"/>
    <w:rsid w:val="001100D7"/>
    <w:pPr>
      <w:widowControl/>
      <w:spacing w:before="100" w:beforeAutospacing="1" w:after="100" w:afterAutospacing="1"/>
      <w:jc w:val="left"/>
    </w:pPr>
    <w:rPr>
      <w:rFonts w:ascii="宋体" w:eastAsia="宋体" w:hAnsi="宋体" w:cs="宋体"/>
      <w:kern w:val="0"/>
      <w:sz w:val="24"/>
      <w:szCs w:val="24"/>
    </w:rPr>
  </w:style>
  <w:style w:type="character" w:customStyle="1" w:styleId="wxtaplink">
    <w:name w:val="wx_tap_link"/>
    <w:basedOn w:val="a0"/>
    <w:rsid w:val="001100D7"/>
  </w:style>
  <w:style w:type="character" w:customStyle="1" w:styleId="richmediameta">
    <w:name w:val="rich_media_meta"/>
    <w:basedOn w:val="a0"/>
    <w:rsid w:val="001100D7"/>
  </w:style>
  <w:style w:type="character" w:styleId="a3">
    <w:name w:val="Hyperlink"/>
    <w:basedOn w:val="a0"/>
    <w:uiPriority w:val="99"/>
    <w:unhideWhenUsed/>
    <w:rsid w:val="001100D7"/>
    <w:rPr>
      <w:color w:val="0000FF"/>
      <w:u w:val="single"/>
    </w:rPr>
  </w:style>
  <w:style w:type="character" w:styleId="a4">
    <w:name w:val="FollowedHyperlink"/>
    <w:basedOn w:val="a0"/>
    <w:uiPriority w:val="99"/>
    <w:semiHidden/>
    <w:unhideWhenUsed/>
    <w:rsid w:val="001100D7"/>
    <w:rPr>
      <w:color w:val="800080"/>
      <w:u w:val="single"/>
    </w:rPr>
  </w:style>
  <w:style w:type="character" w:styleId="a5">
    <w:name w:val="Emphasis"/>
    <w:basedOn w:val="a0"/>
    <w:uiPriority w:val="20"/>
    <w:qFormat/>
    <w:rsid w:val="001100D7"/>
    <w:rPr>
      <w:i/>
      <w:iCs/>
    </w:rPr>
  </w:style>
  <w:style w:type="character" w:customStyle="1" w:styleId="article-tagitem">
    <w:name w:val="article-tag__item"/>
    <w:basedOn w:val="a0"/>
    <w:rsid w:val="001100D7"/>
  </w:style>
  <w:style w:type="character" w:customStyle="1" w:styleId="article-tagitem-num">
    <w:name w:val="article-tag__item-num"/>
    <w:basedOn w:val="a0"/>
    <w:rsid w:val="001100D7"/>
  </w:style>
  <w:style w:type="character" w:customStyle="1" w:styleId="weui-hiddenabs">
    <w:name w:val="weui-hidden_abs"/>
    <w:basedOn w:val="a0"/>
    <w:rsid w:val="001100D7"/>
  </w:style>
  <w:style w:type="paragraph" w:styleId="a6">
    <w:name w:val="Normal (Web)"/>
    <w:basedOn w:val="a"/>
    <w:uiPriority w:val="99"/>
    <w:semiHidden/>
    <w:unhideWhenUsed/>
    <w:rsid w:val="001100D7"/>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1100D7"/>
    <w:rPr>
      <w:b/>
      <w:bCs/>
    </w:rPr>
  </w:style>
  <w:style w:type="paragraph" w:customStyle="1" w:styleId="rewardbuttonwrp">
    <w:name w:val="reward_button_wrp"/>
    <w:basedOn w:val="a"/>
    <w:rsid w:val="001100D7"/>
    <w:pPr>
      <w:widowControl/>
      <w:spacing w:before="100" w:beforeAutospacing="1" w:after="100" w:afterAutospacing="1"/>
      <w:jc w:val="left"/>
    </w:pPr>
    <w:rPr>
      <w:rFonts w:ascii="宋体" w:eastAsia="宋体" w:hAnsi="宋体" w:cs="宋体"/>
      <w:kern w:val="0"/>
      <w:sz w:val="24"/>
      <w:szCs w:val="24"/>
    </w:rPr>
  </w:style>
  <w:style w:type="character" w:customStyle="1" w:styleId="rewardpoppanel">
    <w:name w:val="reward_pop_panel"/>
    <w:basedOn w:val="a0"/>
    <w:rsid w:val="001100D7"/>
  </w:style>
  <w:style w:type="character" w:customStyle="1" w:styleId="weui-link">
    <w:name w:val="weui-link"/>
    <w:basedOn w:val="a0"/>
    <w:rsid w:val="001100D7"/>
  </w:style>
  <w:style w:type="character" w:customStyle="1" w:styleId="weui-btnword-wrp">
    <w:name w:val="weui-btn__word-wrp"/>
    <w:basedOn w:val="a0"/>
    <w:rsid w:val="001100D7"/>
  </w:style>
  <w:style w:type="character" w:customStyle="1" w:styleId="albumreadnavitem">
    <w:name w:val="album_read_nav_item"/>
    <w:basedOn w:val="a0"/>
    <w:rsid w:val="001100D7"/>
  </w:style>
  <w:style w:type="character" w:customStyle="1" w:styleId="albumreadnavinner">
    <w:name w:val="album_read_nav_inner"/>
    <w:basedOn w:val="a0"/>
    <w:rsid w:val="001100D7"/>
  </w:style>
  <w:style w:type="character" w:customStyle="1" w:styleId="albumreadnavbtn">
    <w:name w:val="album_read_nav_btn"/>
    <w:basedOn w:val="a0"/>
    <w:rsid w:val="001100D7"/>
  </w:style>
  <w:style w:type="character" w:customStyle="1" w:styleId="albumreadnavtitle">
    <w:name w:val="album_read_nav_title"/>
    <w:basedOn w:val="a0"/>
    <w:rsid w:val="001100D7"/>
  </w:style>
  <w:style w:type="character" w:customStyle="1" w:styleId="albumreadnavtitleinner">
    <w:name w:val="album_read_nav_title_inner"/>
    <w:basedOn w:val="a0"/>
    <w:rsid w:val="001100D7"/>
  </w:style>
  <w:style w:type="character" w:customStyle="1" w:styleId="mediatoolmeta">
    <w:name w:val="media_tool_meta"/>
    <w:basedOn w:val="a0"/>
    <w:rsid w:val="001100D7"/>
  </w:style>
  <w:style w:type="character" w:customStyle="1" w:styleId="snsoprgap">
    <w:name w:val="sns_opr_gap"/>
    <w:basedOn w:val="a0"/>
    <w:rsid w:val="001100D7"/>
  </w:style>
  <w:style w:type="character" w:customStyle="1" w:styleId="snsoprnum">
    <w:name w:val="sns_opr_num"/>
    <w:basedOn w:val="a0"/>
    <w:rsid w:val="001100D7"/>
  </w:style>
  <w:style w:type="character" w:customStyle="1" w:styleId="wxfollowtipsmeta">
    <w:name w:val="wx_follow_tips_meta"/>
    <w:basedOn w:val="a0"/>
    <w:rsid w:val="001100D7"/>
  </w:style>
  <w:style w:type="character" w:customStyle="1" w:styleId="discussformwritetips">
    <w:name w:val="discuss_form_write_tips"/>
    <w:basedOn w:val="a0"/>
    <w:rsid w:val="001100D7"/>
  </w:style>
  <w:style w:type="paragraph" w:customStyle="1" w:styleId="jscommentitem">
    <w:name w:val="js_comment_item"/>
    <w:basedOn w:val="a"/>
    <w:rsid w:val="001100D7"/>
    <w:pPr>
      <w:widowControl/>
      <w:spacing w:before="100" w:beforeAutospacing="1" w:after="100" w:afterAutospacing="1"/>
      <w:jc w:val="left"/>
    </w:pPr>
    <w:rPr>
      <w:rFonts w:ascii="宋体" w:eastAsia="宋体" w:hAnsi="宋体" w:cs="宋体"/>
      <w:kern w:val="0"/>
      <w:sz w:val="24"/>
      <w:szCs w:val="24"/>
    </w:rPr>
  </w:style>
  <w:style w:type="character" w:customStyle="1" w:styleId="discussuserinfoinner">
    <w:name w:val="discuss_user_info_inner"/>
    <w:basedOn w:val="a0"/>
    <w:rsid w:val="001100D7"/>
  </w:style>
  <w:style w:type="character" w:customStyle="1" w:styleId="discussuserip">
    <w:name w:val="discuss_user_ip"/>
    <w:basedOn w:val="a0"/>
    <w:rsid w:val="001100D7"/>
  </w:style>
  <w:style w:type="character" w:customStyle="1" w:styleId="discussoprmeta">
    <w:name w:val="discuss_opr_meta"/>
    <w:basedOn w:val="a0"/>
    <w:rsid w:val="001100D7"/>
  </w:style>
  <w:style w:type="character" w:customStyle="1" w:styleId="ariahiddenabs">
    <w:name w:val="aria_hidden_abs"/>
    <w:basedOn w:val="a0"/>
    <w:rsid w:val="001100D7"/>
  </w:style>
  <w:style w:type="character" w:customStyle="1" w:styleId="discussstatus">
    <w:name w:val="discuss_status"/>
    <w:basedOn w:val="a0"/>
    <w:rsid w:val="001100D7"/>
  </w:style>
  <w:style w:type="character" w:customStyle="1" w:styleId="discussrelationtips">
    <w:name w:val="discuss_relation_tips"/>
    <w:basedOn w:val="a0"/>
    <w:rsid w:val="001100D7"/>
  </w:style>
  <w:style w:type="character" w:customStyle="1" w:styleId="weui-loadmoretips">
    <w:name w:val="weui-loadmore__tips"/>
    <w:basedOn w:val="a0"/>
    <w:rsid w:val="001100D7"/>
  </w:style>
  <w:style w:type="character" w:customStyle="1" w:styleId="commentwritecounter">
    <w:name w:val="comment_write_counter"/>
    <w:basedOn w:val="a0"/>
    <w:rsid w:val="001100D7"/>
  </w:style>
  <w:style w:type="paragraph" w:styleId="a8">
    <w:name w:val="List Paragraph"/>
    <w:basedOn w:val="a"/>
    <w:uiPriority w:val="34"/>
    <w:qFormat/>
    <w:rsid w:val="005F00F9"/>
    <w:pPr>
      <w:ind w:firstLineChars="200" w:firstLine="420"/>
    </w:pPr>
  </w:style>
  <w:style w:type="character" w:styleId="a9">
    <w:name w:val="Unresolved Mention"/>
    <w:basedOn w:val="a0"/>
    <w:uiPriority w:val="99"/>
    <w:semiHidden/>
    <w:unhideWhenUsed/>
    <w:rsid w:val="003C1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782">
      <w:bodyDiv w:val="1"/>
      <w:marLeft w:val="0"/>
      <w:marRight w:val="0"/>
      <w:marTop w:val="0"/>
      <w:marBottom w:val="0"/>
      <w:divBdr>
        <w:top w:val="none" w:sz="0" w:space="0" w:color="auto"/>
        <w:left w:val="none" w:sz="0" w:space="0" w:color="auto"/>
        <w:bottom w:val="none" w:sz="0" w:space="0" w:color="auto"/>
        <w:right w:val="none" w:sz="0" w:space="0" w:color="auto"/>
      </w:divBdr>
      <w:divsChild>
        <w:div w:id="1470242676">
          <w:marLeft w:val="0"/>
          <w:marRight w:val="0"/>
          <w:marTop w:val="0"/>
          <w:marBottom w:val="0"/>
          <w:divBdr>
            <w:top w:val="none" w:sz="0" w:space="0" w:color="auto"/>
            <w:left w:val="none" w:sz="0" w:space="0" w:color="auto"/>
            <w:bottom w:val="none" w:sz="0" w:space="0" w:color="auto"/>
            <w:right w:val="none" w:sz="0" w:space="0" w:color="auto"/>
          </w:divBdr>
          <w:divsChild>
            <w:div w:id="1351836384">
              <w:marLeft w:val="0"/>
              <w:marRight w:val="0"/>
              <w:marTop w:val="0"/>
              <w:marBottom w:val="0"/>
              <w:divBdr>
                <w:top w:val="none" w:sz="0" w:space="0" w:color="auto"/>
                <w:left w:val="none" w:sz="0" w:space="0" w:color="auto"/>
                <w:bottom w:val="none" w:sz="0" w:space="0" w:color="auto"/>
                <w:right w:val="none" w:sz="0" w:space="0" w:color="auto"/>
              </w:divBdr>
              <w:divsChild>
                <w:div w:id="571086181">
                  <w:marLeft w:val="0"/>
                  <w:marRight w:val="0"/>
                  <w:marTop w:val="0"/>
                  <w:marBottom w:val="0"/>
                  <w:divBdr>
                    <w:top w:val="none" w:sz="0" w:space="0" w:color="auto"/>
                    <w:left w:val="none" w:sz="0" w:space="0" w:color="auto"/>
                    <w:bottom w:val="none" w:sz="0" w:space="0" w:color="auto"/>
                    <w:right w:val="none" w:sz="0" w:space="0" w:color="auto"/>
                  </w:divBdr>
                  <w:divsChild>
                    <w:div w:id="430199327">
                      <w:marLeft w:val="0"/>
                      <w:marRight w:val="0"/>
                      <w:marTop w:val="0"/>
                      <w:marBottom w:val="0"/>
                      <w:divBdr>
                        <w:top w:val="none" w:sz="0" w:space="0" w:color="auto"/>
                        <w:left w:val="none" w:sz="0" w:space="0" w:color="auto"/>
                        <w:bottom w:val="none" w:sz="0" w:space="0" w:color="auto"/>
                        <w:right w:val="none" w:sz="0" w:space="0" w:color="auto"/>
                      </w:divBdr>
                      <w:divsChild>
                        <w:div w:id="1163088088">
                          <w:marLeft w:val="0"/>
                          <w:marRight w:val="0"/>
                          <w:marTop w:val="0"/>
                          <w:marBottom w:val="0"/>
                          <w:divBdr>
                            <w:top w:val="none" w:sz="0" w:space="0" w:color="auto"/>
                            <w:left w:val="none" w:sz="0" w:space="0" w:color="auto"/>
                            <w:bottom w:val="none" w:sz="0" w:space="0" w:color="auto"/>
                            <w:right w:val="none" w:sz="0" w:space="0" w:color="auto"/>
                          </w:divBdr>
                          <w:divsChild>
                            <w:div w:id="873074938">
                              <w:marLeft w:val="0"/>
                              <w:marRight w:val="0"/>
                              <w:marTop w:val="0"/>
                              <w:marBottom w:val="330"/>
                              <w:divBdr>
                                <w:top w:val="none" w:sz="0" w:space="0" w:color="auto"/>
                                <w:left w:val="none" w:sz="0" w:space="0" w:color="auto"/>
                                <w:bottom w:val="none" w:sz="0" w:space="0" w:color="auto"/>
                                <w:right w:val="none" w:sz="0" w:space="0" w:color="auto"/>
                              </w:divBdr>
                            </w:div>
                            <w:div w:id="1623920778">
                              <w:marLeft w:val="0"/>
                              <w:marRight w:val="0"/>
                              <w:marTop w:val="0"/>
                              <w:marBottom w:val="240"/>
                              <w:divBdr>
                                <w:top w:val="none" w:sz="0" w:space="0" w:color="auto"/>
                                <w:left w:val="none" w:sz="0" w:space="0" w:color="auto"/>
                                <w:bottom w:val="none" w:sz="0" w:space="0" w:color="auto"/>
                                <w:right w:val="none" w:sz="0" w:space="0" w:color="auto"/>
                              </w:divBdr>
                              <w:divsChild>
                                <w:div w:id="1586575155">
                                  <w:marLeft w:val="0"/>
                                  <w:marRight w:val="0"/>
                                  <w:marTop w:val="0"/>
                                  <w:marBottom w:val="0"/>
                                  <w:divBdr>
                                    <w:top w:val="none" w:sz="0" w:space="0" w:color="auto"/>
                                    <w:left w:val="none" w:sz="0" w:space="0" w:color="auto"/>
                                    <w:bottom w:val="none" w:sz="0" w:space="0" w:color="auto"/>
                                    <w:right w:val="none" w:sz="0" w:space="0" w:color="auto"/>
                                  </w:divBdr>
                                </w:div>
                                <w:div w:id="2049449445">
                                  <w:marLeft w:val="0"/>
                                  <w:marRight w:val="0"/>
                                  <w:marTop w:val="0"/>
                                  <w:marBottom w:val="0"/>
                                  <w:divBdr>
                                    <w:top w:val="none" w:sz="0" w:space="0" w:color="auto"/>
                                    <w:left w:val="none" w:sz="0" w:space="0" w:color="auto"/>
                                    <w:bottom w:val="none" w:sz="0" w:space="0" w:color="auto"/>
                                    <w:right w:val="none" w:sz="0" w:space="0" w:color="auto"/>
                                  </w:divBdr>
                                  <w:divsChild>
                                    <w:div w:id="904993999">
                                      <w:marLeft w:val="0"/>
                                      <w:marRight w:val="180"/>
                                      <w:marTop w:val="90"/>
                                      <w:marBottom w:val="0"/>
                                      <w:divBdr>
                                        <w:top w:val="none" w:sz="0" w:space="0" w:color="auto"/>
                                        <w:left w:val="none" w:sz="0" w:space="0" w:color="auto"/>
                                        <w:bottom w:val="none" w:sz="0" w:space="0" w:color="auto"/>
                                        <w:right w:val="none" w:sz="0" w:space="0" w:color="auto"/>
                                      </w:divBdr>
                                    </w:div>
                                    <w:div w:id="819344094">
                                      <w:marLeft w:val="0"/>
                                      <w:marRight w:val="180"/>
                                      <w:marTop w:val="90"/>
                                      <w:marBottom w:val="0"/>
                                      <w:divBdr>
                                        <w:top w:val="none" w:sz="0" w:space="0" w:color="auto"/>
                                        <w:left w:val="none" w:sz="0" w:space="0" w:color="auto"/>
                                        <w:bottom w:val="none" w:sz="0" w:space="0" w:color="auto"/>
                                        <w:right w:val="none" w:sz="0" w:space="0" w:color="auto"/>
                                      </w:divBdr>
                                    </w:div>
                                    <w:div w:id="1015310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06865324">
                              <w:blockQuote w:val="1"/>
                              <w:marLeft w:val="0"/>
                              <w:marRight w:val="0"/>
                              <w:marTop w:val="192"/>
                              <w:marBottom w:val="0"/>
                              <w:divBdr>
                                <w:top w:val="none" w:sz="0" w:space="0" w:color="auto"/>
                                <w:left w:val="single" w:sz="24" w:space="11" w:color="DFE2E5"/>
                                <w:bottom w:val="none" w:sz="0" w:space="0" w:color="auto"/>
                                <w:right w:val="none" w:sz="0" w:space="0" w:color="auto"/>
                              </w:divBdr>
                            </w:div>
                          </w:divsChild>
                        </w:div>
                        <w:div w:id="12222313">
                          <w:marLeft w:val="0"/>
                          <w:marRight w:val="0"/>
                          <w:marTop w:val="0"/>
                          <w:marBottom w:val="0"/>
                          <w:divBdr>
                            <w:top w:val="none" w:sz="0" w:space="0" w:color="auto"/>
                            <w:left w:val="none" w:sz="0" w:space="0" w:color="auto"/>
                            <w:bottom w:val="none" w:sz="0" w:space="0" w:color="auto"/>
                            <w:right w:val="none" w:sz="0" w:space="0" w:color="auto"/>
                          </w:divBdr>
                          <w:divsChild>
                            <w:div w:id="12651455">
                              <w:marLeft w:val="0"/>
                              <w:marRight w:val="0"/>
                              <w:marTop w:val="0"/>
                              <w:marBottom w:val="0"/>
                              <w:divBdr>
                                <w:top w:val="none" w:sz="0" w:space="0" w:color="auto"/>
                                <w:left w:val="none" w:sz="0" w:space="0" w:color="auto"/>
                                <w:bottom w:val="none" w:sz="0" w:space="0" w:color="auto"/>
                                <w:right w:val="none" w:sz="0" w:space="0" w:color="auto"/>
                              </w:divBdr>
                            </w:div>
                            <w:div w:id="506867830">
                              <w:marLeft w:val="0"/>
                              <w:marRight w:val="0"/>
                              <w:marTop w:val="180"/>
                              <w:marBottom w:val="0"/>
                              <w:divBdr>
                                <w:top w:val="none" w:sz="0" w:space="0" w:color="auto"/>
                                <w:left w:val="none" w:sz="0" w:space="0" w:color="auto"/>
                                <w:bottom w:val="none" w:sz="0" w:space="0" w:color="auto"/>
                                <w:right w:val="none" w:sz="0" w:space="0" w:color="auto"/>
                              </w:divBdr>
                            </w:div>
                            <w:div w:id="1238056925">
                              <w:marLeft w:val="0"/>
                              <w:marRight w:val="0"/>
                              <w:marTop w:val="0"/>
                              <w:marBottom w:val="0"/>
                              <w:divBdr>
                                <w:top w:val="none" w:sz="0" w:space="0" w:color="auto"/>
                                <w:left w:val="none" w:sz="0" w:space="0" w:color="auto"/>
                                <w:bottom w:val="none" w:sz="0" w:space="0" w:color="auto"/>
                                <w:right w:val="none" w:sz="0" w:space="0" w:color="auto"/>
                              </w:divBdr>
                              <w:divsChild>
                                <w:div w:id="1148470749">
                                  <w:marLeft w:val="0"/>
                                  <w:marRight w:val="0"/>
                                  <w:marTop w:val="0"/>
                                  <w:marBottom w:val="0"/>
                                  <w:divBdr>
                                    <w:top w:val="none" w:sz="0" w:space="0" w:color="auto"/>
                                    <w:left w:val="none" w:sz="0" w:space="0" w:color="auto"/>
                                    <w:bottom w:val="none" w:sz="0" w:space="0" w:color="auto"/>
                                    <w:right w:val="none" w:sz="0" w:space="0" w:color="auto"/>
                                  </w:divBdr>
                                </w:div>
                              </w:divsChild>
                            </w:div>
                            <w:div w:id="1839298202">
                              <w:marLeft w:val="0"/>
                              <w:marRight w:val="0"/>
                              <w:marTop w:val="240"/>
                              <w:marBottom w:val="0"/>
                              <w:divBdr>
                                <w:top w:val="none" w:sz="0" w:space="0" w:color="auto"/>
                                <w:left w:val="none" w:sz="0" w:space="0" w:color="auto"/>
                                <w:bottom w:val="none" w:sz="0" w:space="0" w:color="auto"/>
                                <w:right w:val="none" w:sz="0" w:space="0" w:color="auto"/>
                              </w:divBdr>
                              <w:divsChild>
                                <w:div w:id="990713847">
                                  <w:marLeft w:val="0"/>
                                  <w:marRight w:val="0"/>
                                  <w:marTop w:val="0"/>
                                  <w:marBottom w:val="0"/>
                                  <w:divBdr>
                                    <w:top w:val="none" w:sz="0" w:space="0" w:color="auto"/>
                                    <w:left w:val="none" w:sz="0" w:space="0" w:color="auto"/>
                                    <w:bottom w:val="none" w:sz="0" w:space="0" w:color="auto"/>
                                    <w:right w:val="none" w:sz="0" w:space="0" w:color="auto"/>
                                  </w:divBdr>
                                  <w:divsChild>
                                    <w:div w:id="674067983">
                                      <w:marLeft w:val="0"/>
                                      <w:marRight w:val="0"/>
                                      <w:marTop w:val="0"/>
                                      <w:marBottom w:val="0"/>
                                      <w:divBdr>
                                        <w:top w:val="none" w:sz="0" w:space="0" w:color="auto"/>
                                        <w:left w:val="none" w:sz="0" w:space="0" w:color="auto"/>
                                        <w:bottom w:val="none" w:sz="0" w:space="0" w:color="auto"/>
                                        <w:right w:val="none" w:sz="0" w:space="0" w:color="auto"/>
                                      </w:divBdr>
                                    </w:div>
                                  </w:divsChild>
                                </w:div>
                                <w:div w:id="2004549808">
                                  <w:marLeft w:val="0"/>
                                  <w:marRight w:val="0"/>
                                  <w:marTop w:val="0"/>
                                  <w:marBottom w:val="0"/>
                                  <w:divBdr>
                                    <w:top w:val="none" w:sz="0" w:space="0" w:color="auto"/>
                                    <w:left w:val="none" w:sz="0" w:space="0" w:color="auto"/>
                                    <w:bottom w:val="none" w:sz="0" w:space="0" w:color="auto"/>
                                    <w:right w:val="none" w:sz="0" w:space="0" w:color="auto"/>
                                  </w:divBdr>
                                </w:div>
                              </w:divsChild>
                            </w:div>
                            <w:div w:id="1450852673">
                              <w:marLeft w:val="0"/>
                              <w:marRight w:val="0"/>
                              <w:marTop w:val="240"/>
                              <w:marBottom w:val="0"/>
                              <w:divBdr>
                                <w:top w:val="none" w:sz="0" w:space="0" w:color="auto"/>
                                <w:left w:val="none" w:sz="0" w:space="0" w:color="auto"/>
                                <w:bottom w:val="none" w:sz="0" w:space="0" w:color="auto"/>
                                <w:right w:val="none" w:sz="0" w:space="0" w:color="auto"/>
                              </w:divBdr>
                              <w:divsChild>
                                <w:div w:id="728261281">
                                  <w:marLeft w:val="0"/>
                                  <w:marRight w:val="0"/>
                                  <w:marTop w:val="0"/>
                                  <w:marBottom w:val="0"/>
                                  <w:divBdr>
                                    <w:top w:val="none" w:sz="0" w:space="0" w:color="auto"/>
                                    <w:left w:val="none" w:sz="0" w:space="0" w:color="auto"/>
                                    <w:bottom w:val="none" w:sz="0" w:space="0" w:color="auto"/>
                                    <w:right w:val="none" w:sz="0" w:space="0" w:color="auto"/>
                                  </w:divBdr>
                                  <w:divsChild>
                                    <w:div w:id="1281229772">
                                      <w:marLeft w:val="0"/>
                                      <w:marRight w:val="0"/>
                                      <w:marTop w:val="0"/>
                                      <w:marBottom w:val="0"/>
                                      <w:divBdr>
                                        <w:top w:val="none" w:sz="0" w:space="0" w:color="auto"/>
                                        <w:left w:val="none" w:sz="0" w:space="0" w:color="auto"/>
                                        <w:bottom w:val="none" w:sz="0" w:space="0" w:color="auto"/>
                                        <w:right w:val="none" w:sz="0" w:space="0" w:color="auto"/>
                                      </w:divBdr>
                                      <w:divsChild>
                                        <w:div w:id="139003756">
                                          <w:marLeft w:val="0"/>
                                          <w:marRight w:val="0"/>
                                          <w:marTop w:val="0"/>
                                          <w:marBottom w:val="300"/>
                                          <w:divBdr>
                                            <w:top w:val="none" w:sz="0" w:space="0" w:color="auto"/>
                                            <w:left w:val="none" w:sz="0" w:space="0" w:color="auto"/>
                                            <w:bottom w:val="none" w:sz="0" w:space="0" w:color="auto"/>
                                            <w:right w:val="none" w:sz="0" w:space="0" w:color="auto"/>
                                          </w:divBdr>
                                          <w:divsChild>
                                            <w:div w:id="690572960">
                                              <w:marLeft w:val="0"/>
                                              <w:marRight w:val="180"/>
                                              <w:marTop w:val="0"/>
                                              <w:marBottom w:val="0"/>
                                              <w:divBdr>
                                                <w:top w:val="none" w:sz="0" w:space="0" w:color="auto"/>
                                                <w:left w:val="none" w:sz="0" w:space="0" w:color="auto"/>
                                                <w:bottom w:val="none" w:sz="0" w:space="0" w:color="auto"/>
                                                <w:right w:val="none" w:sz="0" w:space="0" w:color="auto"/>
                                              </w:divBdr>
                                            </w:div>
                                            <w:div w:id="12145960">
                                              <w:marLeft w:val="0"/>
                                              <w:marRight w:val="0"/>
                                              <w:marTop w:val="0"/>
                                              <w:marBottom w:val="0"/>
                                              <w:divBdr>
                                                <w:top w:val="none" w:sz="0" w:space="0" w:color="auto"/>
                                                <w:left w:val="none" w:sz="0" w:space="0" w:color="auto"/>
                                                <w:bottom w:val="none" w:sz="0" w:space="0" w:color="auto"/>
                                                <w:right w:val="none" w:sz="0" w:space="0" w:color="auto"/>
                                              </w:divBdr>
                                            </w:div>
                                          </w:divsChild>
                                        </w:div>
                                        <w:div w:id="144132597">
                                          <w:marLeft w:val="0"/>
                                          <w:marRight w:val="0"/>
                                          <w:marTop w:val="0"/>
                                          <w:marBottom w:val="0"/>
                                          <w:divBdr>
                                            <w:top w:val="none" w:sz="0" w:space="0" w:color="auto"/>
                                            <w:left w:val="none" w:sz="0" w:space="0" w:color="auto"/>
                                            <w:bottom w:val="none" w:sz="0" w:space="0" w:color="auto"/>
                                            <w:right w:val="none" w:sz="0" w:space="0" w:color="auto"/>
                                          </w:divBdr>
                                          <w:divsChild>
                                            <w:div w:id="850336971">
                                              <w:marLeft w:val="0"/>
                                              <w:marRight w:val="0"/>
                                              <w:marTop w:val="0"/>
                                              <w:marBottom w:val="0"/>
                                              <w:divBdr>
                                                <w:top w:val="none" w:sz="0" w:space="0" w:color="auto"/>
                                                <w:left w:val="none" w:sz="0" w:space="0" w:color="auto"/>
                                                <w:bottom w:val="none" w:sz="0" w:space="0" w:color="auto"/>
                                                <w:right w:val="none" w:sz="0" w:space="0" w:color="auto"/>
                                              </w:divBdr>
                                            </w:div>
                                            <w:div w:id="4481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446394">
                              <w:marLeft w:val="0"/>
                              <w:marRight w:val="0"/>
                              <w:marTop w:val="0"/>
                              <w:marBottom w:val="0"/>
                              <w:divBdr>
                                <w:top w:val="none" w:sz="0" w:space="0" w:color="auto"/>
                                <w:left w:val="none" w:sz="0" w:space="0" w:color="auto"/>
                                <w:bottom w:val="none" w:sz="0" w:space="0" w:color="auto"/>
                                <w:right w:val="none" w:sz="0" w:space="0" w:color="auto"/>
                              </w:divBdr>
                              <w:divsChild>
                                <w:div w:id="386609915">
                                  <w:marLeft w:val="-300"/>
                                  <w:marRight w:val="-300"/>
                                  <w:marTop w:val="195"/>
                                  <w:marBottom w:val="0"/>
                                  <w:divBdr>
                                    <w:top w:val="none" w:sz="0" w:space="0" w:color="auto"/>
                                    <w:left w:val="none" w:sz="0" w:space="0" w:color="auto"/>
                                    <w:bottom w:val="none" w:sz="0" w:space="0" w:color="auto"/>
                                    <w:right w:val="none" w:sz="0" w:space="0" w:color="auto"/>
                                  </w:divBdr>
                                  <w:divsChild>
                                    <w:div w:id="1151756579">
                                      <w:marLeft w:val="0"/>
                                      <w:marRight w:val="0"/>
                                      <w:marTop w:val="0"/>
                                      <w:marBottom w:val="0"/>
                                      <w:divBdr>
                                        <w:top w:val="none" w:sz="0" w:space="0" w:color="auto"/>
                                        <w:left w:val="none" w:sz="0" w:space="0" w:color="auto"/>
                                        <w:bottom w:val="none" w:sz="0" w:space="0" w:color="auto"/>
                                        <w:right w:val="none" w:sz="0" w:space="0" w:color="auto"/>
                                      </w:divBdr>
                                      <w:divsChild>
                                        <w:div w:id="203913376">
                                          <w:marLeft w:val="0"/>
                                          <w:marRight w:val="0"/>
                                          <w:marTop w:val="0"/>
                                          <w:marBottom w:val="0"/>
                                          <w:divBdr>
                                            <w:top w:val="none" w:sz="0" w:space="0" w:color="auto"/>
                                            <w:left w:val="none" w:sz="0" w:space="0" w:color="auto"/>
                                            <w:bottom w:val="none" w:sz="0" w:space="0" w:color="auto"/>
                                            <w:right w:val="none" w:sz="0" w:space="0" w:color="auto"/>
                                          </w:divBdr>
                                          <w:divsChild>
                                            <w:div w:id="348027436">
                                              <w:marLeft w:val="0"/>
                                              <w:marRight w:val="0"/>
                                              <w:marTop w:val="0"/>
                                              <w:marBottom w:val="0"/>
                                              <w:divBdr>
                                                <w:top w:val="none" w:sz="0" w:space="0" w:color="auto"/>
                                                <w:left w:val="none" w:sz="0" w:space="0" w:color="auto"/>
                                                <w:bottom w:val="none" w:sz="0" w:space="0" w:color="auto"/>
                                                <w:right w:val="none" w:sz="0" w:space="0" w:color="auto"/>
                                              </w:divBdr>
                                              <w:divsChild>
                                                <w:div w:id="28999127">
                                                  <w:marLeft w:val="0"/>
                                                  <w:marRight w:val="0"/>
                                                  <w:marTop w:val="0"/>
                                                  <w:marBottom w:val="0"/>
                                                  <w:divBdr>
                                                    <w:top w:val="none" w:sz="0" w:space="0" w:color="auto"/>
                                                    <w:left w:val="none" w:sz="0" w:space="0" w:color="auto"/>
                                                    <w:bottom w:val="none" w:sz="0" w:space="0" w:color="auto"/>
                                                    <w:right w:val="none" w:sz="0" w:space="0" w:color="auto"/>
                                                  </w:divBdr>
                                                </w:div>
                                                <w:div w:id="674500093">
                                                  <w:marLeft w:val="0"/>
                                                  <w:marRight w:val="0"/>
                                                  <w:marTop w:val="0"/>
                                                  <w:marBottom w:val="0"/>
                                                  <w:divBdr>
                                                    <w:top w:val="none" w:sz="0" w:space="0" w:color="auto"/>
                                                    <w:left w:val="none" w:sz="0" w:space="0" w:color="auto"/>
                                                    <w:bottom w:val="none" w:sz="0" w:space="0" w:color="auto"/>
                                                    <w:right w:val="none" w:sz="0" w:space="0" w:color="auto"/>
                                                  </w:divBdr>
                                                  <w:divsChild>
                                                    <w:div w:id="1381779779">
                                                      <w:marLeft w:val="0"/>
                                                      <w:marRight w:val="0"/>
                                                      <w:marTop w:val="0"/>
                                                      <w:marBottom w:val="0"/>
                                                      <w:divBdr>
                                                        <w:top w:val="none" w:sz="0" w:space="0" w:color="auto"/>
                                                        <w:left w:val="none" w:sz="0" w:space="0" w:color="auto"/>
                                                        <w:bottom w:val="none" w:sz="0" w:space="0" w:color="auto"/>
                                                        <w:right w:val="none" w:sz="0" w:space="0" w:color="auto"/>
                                                      </w:divBdr>
                                                      <w:divsChild>
                                                        <w:div w:id="1102385250">
                                                          <w:marLeft w:val="0"/>
                                                          <w:marRight w:val="0"/>
                                                          <w:marTop w:val="0"/>
                                                          <w:marBottom w:val="0"/>
                                                          <w:divBdr>
                                                            <w:top w:val="none" w:sz="0" w:space="0" w:color="auto"/>
                                                            <w:left w:val="none" w:sz="0" w:space="0" w:color="auto"/>
                                                            <w:bottom w:val="none" w:sz="0" w:space="0" w:color="auto"/>
                                                            <w:right w:val="none" w:sz="0" w:space="0" w:color="auto"/>
                                                          </w:divBdr>
                                                        </w:div>
                                                        <w:div w:id="5663674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942617627">
                                                  <w:marLeft w:val="0"/>
                                                  <w:marRight w:val="0"/>
                                                  <w:marTop w:val="0"/>
                                                  <w:marBottom w:val="0"/>
                                                  <w:divBdr>
                                                    <w:top w:val="none" w:sz="0" w:space="0" w:color="auto"/>
                                                    <w:left w:val="none" w:sz="0" w:space="0" w:color="auto"/>
                                                    <w:bottom w:val="none" w:sz="0" w:space="0" w:color="auto"/>
                                                    <w:right w:val="none" w:sz="0" w:space="0" w:color="auto"/>
                                                  </w:divBdr>
                                                  <w:divsChild>
                                                    <w:div w:id="6234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695323">
                  <w:marLeft w:val="0"/>
                  <w:marRight w:val="0"/>
                  <w:marTop w:val="0"/>
                  <w:marBottom w:val="0"/>
                  <w:divBdr>
                    <w:top w:val="none" w:sz="0" w:space="0" w:color="auto"/>
                    <w:left w:val="none" w:sz="0" w:space="0" w:color="auto"/>
                    <w:bottom w:val="none" w:sz="0" w:space="0" w:color="auto"/>
                    <w:right w:val="none" w:sz="0" w:space="0" w:color="auto"/>
                  </w:divBdr>
                  <w:divsChild>
                    <w:div w:id="1423453149">
                      <w:marLeft w:val="0"/>
                      <w:marRight w:val="0"/>
                      <w:marTop w:val="0"/>
                      <w:marBottom w:val="0"/>
                      <w:divBdr>
                        <w:top w:val="none" w:sz="0" w:space="0" w:color="auto"/>
                        <w:left w:val="none" w:sz="0" w:space="0" w:color="auto"/>
                        <w:bottom w:val="none" w:sz="0" w:space="0" w:color="auto"/>
                        <w:right w:val="none" w:sz="0" w:space="0" w:color="auto"/>
                      </w:divBdr>
                      <w:divsChild>
                        <w:div w:id="987979691">
                          <w:marLeft w:val="0"/>
                          <w:marRight w:val="0"/>
                          <w:marTop w:val="0"/>
                          <w:marBottom w:val="0"/>
                          <w:divBdr>
                            <w:top w:val="none" w:sz="0" w:space="0" w:color="auto"/>
                            <w:left w:val="none" w:sz="0" w:space="0" w:color="auto"/>
                            <w:bottom w:val="none" w:sz="0" w:space="0" w:color="auto"/>
                            <w:right w:val="none" w:sz="0" w:space="0" w:color="auto"/>
                          </w:divBdr>
                          <w:divsChild>
                            <w:div w:id="1478183325">
                              <w:marLeft w:val="0"/>
                              <w:marRight w:val="0"/>
                              <w:marTop w:val="0"/>
                              <w:marBottom w:val="0"/>
                              <w:divBdr>
                                <w:top w:val="none" w:sz="0" w:space="0" w:color="auto"/>
                                <w:left w:val="none" w:sz="0" w:space="0" w:color="auto"/>
                                <w:bottom w:val="none" w:sz="0" w:space="0" w:color="auto"/>
                                <w:right w:val="none" w:sz="0" w:space="0" w:color="auto"/>
                              </w:divBdr>
                              <w:divsChild>
                                <w:div w:id="276067889">
                                  <w:marLeft w:val="0"/>
                                  <w:marRight w:val="0"/>
                                  <w:marTop w:val="0"/>
                                  <w:marBottom w:val="0"/>
                                  <w:divBdr>
                                    <w:top w:val="none" w:sz="0" w:space="0" w:color="auto"/>
                                    <w:left w:val="none" w:sz="0" w:space="0" w:color="auto"/>
                                    <w:bottom w:val="none" w:sz="0" w:space="0" w:color="auto"/>
                                    <w:right w:val="none" w:sz="0" w:space="0" w:color="auto"/>
                                  </w:divBdr>
                                  <w:divsChild>
                                    <w:div w:id="1351952218">
                                      <w:marLeft w:val="0"/>
                                      <w:marRight w:val="0"/>
                                      <w:marTop w:val="0"/>
                                      <w:marBottom w:val="0"/>
                                      <w:divBdr>
                                        <w:top w:val="none" w:sz="0" w:space="0" w:color="auto"/>
                                        <w:left w:val="none" w:sz="0" w:space="0" w:color="auto"/>
                                        <w:bottom w:val="none" w:sz="0" w:space="0" w:color="auto"/>
                                        <w:right w:val="none" w:sz="0" w:space="0" w:color="auto"/>
                                      </w:divBdr>
                                      <w:divsChild>
                                        <w:div w:id="912855503">
                                          <w:marLeft w:val="0"/>
                                          <w:marRight w:val="0"/>
                                          <w:marTop w:val="0"/>
                                          <w:marBottom w:val="0"/>
                                          <w:divBdr>
                                            <w:top w:val="none" w:sz="0" w:space="0" w:color="auto"/>
                                            <w:left w:val="none" w:sz="0" w:space="0" w:color="auto"/>
                                            <w:bottom w:val="none" w:sz="0" w:space="0" w:color="auto"/>
                                            <w:right w:val="none" w:sz="0" w:space="0" w:color="auto"/>
                                          </w:divBdr>
                                          <w:divsChild>
                                            <w:div w:id="838891636">
                                              <w:marLeft w:val="0"/>
                                              <w:marRight w:val="0"/>
                                              <w:marTop w:val="0"/>
                                              <w:marBottom w:val="0"/>
                                              <w:divBdr>
                                                <w:top w:val="none" w:sz="0" w:space="0" w:color="auto"/>
                                                <w:left w:val="none" w:sz="0" w:space="0" w:color="auto"/>
                                                <w:bottom w:val="none" w:sz="0" w:space="0" w:color="auto"/>
                                                <w:right w:val="none" w:sz="0" w:space="0" w:color="auto"/>
                                              </w:divBdr>
                                              <w:divsChild>
                                                <w:div w:id="14740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20070">
                                      <w:marLeft w:val="240"/>
                                      <w:marRight w:val="240"/>
                                      <w:marTop w:val="0"/>
                                      <w:marBottom w:val="0"/>
                                      <w:divBdr>
                                        <w:top w:val="none" w:sz="0" w:space="0" w:color="auto"/>
                                        <w:left w:val="none" w:sz="0" w:space="0" w:color="auto"/>
                                        <w:bottom w:val="none" w:sz="0" w:space="0" w:color="auto"/>
                                        <w:right w:val="none" w:sz="0" w:space="0" w:color="auto"/>
                                      </w:divBdr>
                                      <w:divsChild>
                                        <w:div w:id="1047532355">
                                          <w:marLeft w:val="0"/>
                                          <w:marRight w:val="0"/>
                                          <w:marTop w:val="0"/>
                                          <w:marBottom w:val="0"/>
                                          <w:divBdr>
                                            <w:top w:val="none" w:sz="0" w:space="0" w:color="auto"/>
                                            <w:left w:val="none" w:sz="0" w:space="0" w:color="auto"/>
                                            <w:bottom w:val="none" w:sz="0" w:space="0" w:color="auto"/>
                                            <w:right w:val="none" w:sz="0" w:space="0" w:color="auto"/>
                                          </w:divBdr>
                                          <w:divsChild>
                                            <w:div w:id="1588071113">
                                              <w:marLeft w:val="0"/>
                                              <w:marRight w:val="0"/>
                                              <w:marTop w:val="0"/>
                                              <w:marBottom w:val="0"/>
                                              <w:divBdr>
                                                <w:top w:val="none" w:sz="0" w:space="0" w:color="auto"/>
                                                <w:left w:val="none" w:sz="0" w:space="0" w:color="auto"/>
                                                <w:bottom w:val="none" w:sz="0" w:space="0" w:color="auto"/>
                                                <w:right w:val="none" w:sz="0" w:space="0" w:color="auto"/>
                                              </w:divBdr>
                                              <w:divsChild>
                                                <w:div w:id="89871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7774">
                                      <w:marLeft w:val="0"/>
                                      <w:marRight w:val="0"/>
                                      <w:marTop w:val="0"/>
                                      <w:marBottom w:val="0"/>
                                      <w:divBdr>
                                        <w:top w:val="none" w:sz="0" w:space="0" w:color="auto"/>
                                        <w:left w:val="none" w:sz="0" w:space="0" w:color="auto"/>
                                        <w:bottom w:val="none" w:sz="0" w:space="0" w:color="auto"/>
                                        <w:right w:val="none" w:sz="0" w:space="0" w:color="auto"/>
                                      </w:divBdr>
                                      <w:divsChild>
                                        <w:div w:id="224490085">
                                          <w:marLeft w:val="0"/>
                                          <w:marRight w:val="0"/>
                                          <w:marTop w:val="0"/>
                                          <w:marBottom w:val="0"/>
                                          <w:divBdr>
                                            <w:top w:val="none" w:sz="0" w:space="0" w:color="auto"/>
                                            <w:left w:val="none" w:sz="0" w:space="0" w:color="auto"/>
                                            <w:bottom w:val="none" w:sz="0" w:space="0" w:color="auto"/>
                                            <w:right w:val="none" w:sz="0" w:space="0" w:color="auto"/>
                                          </w:divBdr>
                                          <w:divsChild>
                                            <w:div w:id="643046947">
                                              <w:marLeft w:val="0"/>
                                              <w:marRight w:val="0"/>
                                              <w:marTop w:val="0"/>
                                              <w:marBottom w:val="0"/>
                                              <w:divBdr>
                                                <w:top w:val="none" w:sz="0" w:space="0" w:color="auto"/>
                                                <w:left w:val="none" w:sz="0" w:space="0" w:color="auto"/>
                                                <w:bottom w:val="none" w:sz="0" w:space="0" w:color="auto"/>
                                                <w:right w:val="none" w:sz="0" w:space="0" w:color="auto"/>
                                              </w:divBdr>
                                              <w:divsChild>
                                                <w:div w:id="1983727258">
                                                  <w:marLeft w:val="0"/>
                                                  <w:marRight w:val="0"/>
                                                  <w:marTop w:val="0"/>
                                                  <w:marBottom w:val="0"/>
                                                  <w:divBdr>
                                                    <w:top w:val="none" w:sz="0" w:space="0" w:color="auto"/>
                                                    <w:left w:val="none" w:sz="0" w:space="0" w:color="auto"/>
                                                    <w:bottom w:val="none" w:sz="0" w:space="0" w:color="auto"/>
                                                    <w:right w:val="none" w:sz="0" w:space="0" w:color="auto"/>
                                                  </w:divBdr>
                                                </w:div>
                                              </w:divsChild>
                                            </w:div>
                                            <w:div w:id="1439911148">
                                              <w:marLeft w:val="0"/>
                                              <w:marRight w:val="0"/>
                                              <w:marTop w:val="0"/>
                                              <w:marBottom w:val="0"/>
                                              <w:divBdr>
                                                <w:top w:val="none" w:sz="0" w:space="0" w:color="auto"/>
                                                <w:left w:val="none" w:sz="0" w:space="0" w:color="auto"/>
                                                <w:bottom w:val="none" w:sz="0" w:space="0" w:color="auto"/>
                                                <w:right w:val="none" w:sz="0" w:space="0" w:color="auto"/>
                                              </w:divBdr>
                                              <w:divsChild>
                                                <w:div w:id="976448692">
                                                  <w:marLeft w:val="0"/>
                                                  <w:marRight w:val="0"/>
                                                  <w:marTop w:val="0"/>
                                                  <w:marBottom w:val="0"/>
                                                  <w:divBdr>
                                                    <w:top w:val="none" w:sz="0" w:space="0" w:color="auto"/>
                                                    <w:left w:val="none" w:sz="0" w:space="0" w:color="auto"/>
                                                    <w:bottom w:val="none" w:sz="0" w:space="0" w:color="auto"/>
                                                    <w:right w:val="none" w:sz="0" w:space="0" w:color="auto"/>
                                                  </w:divBdr>
                                                  <w:divsChild>
                                                    <w:div w:id="155069936">
                                                      <w:marLeft w:val="0"/>
                                                      <w:marRight w:val="0"/>
                                                      <w:marTop w:val="0"/>
                                                      <w:marBottom w:val="0"/>
                                                      <w:divBdr>
                                                        <w:top w:val="none" w:sz="0" w:space="0" w:color="auto"/>
                                                        <w:left w:val="none" w:sz="0" w:space="0" w:color="auto"/>
                                                        <w:bottom w:val="none" w:sz="0" w:space="0" w:color="auto"/>
                                                        <w:right w:val="none" w:sz="0" w:space="0" w:color="auto"/>
                                                      </w:divBdr>
                                                      <w:divsChild>
                                                        <w:div w:id="1201359008">
                                                          <w:marLeft w:val="0"/>
                                                          <w:marRight w:val="0"/>
                                                          <w:marTop w:val="0"/>
                                                          <w:marBottom w:val="0"/>
                                                          <w:divBdr>
                                                            <w:top w:val="none" w:sz="0" w:space="0" w:color="auto"/>
                                                            <w:left w:val="none" w:sz="0" w:space="0" w:color="auto"/>
                                                            <w:bottom w:val="none" w:sz="0" w:space="0" w:color="auto"/>
                                                            <w:right w:val="none" w:sz="0" w:space="0" w:color="auto"/>
                                                          </w:divBdr>
                                                        </w:div>
                                                        <w:div w:id="875048179">
                                                          <w:marLeft w:val="0"/>
                                                          <w:marRight w:val="0"/>
                                                          <w:marTop w:val="0"/>
                                                          <w:marBottom w:val="0"/>
                                                          <w:divBdr>
                                                            <w:top w:val="none" w:sz="0" w:space="0" w:color="auto"/>
                                                            <w:left w:val="none" w:sz="0" w:space="0" w:color="auto"/>
                                                            <w:bottom w:val="none" w:sz="0" w:space="0" w:color="auto"/>
                                                            <w:right w:val="none" w:sz="0" w:space="0" w:color="auto"/>
                                                          </w:divBdr>
                                                          <w:divsChild>
                                                            <w:div w:id="1406297203">
                                                              <w:marLeft w:val="0"/>
                                                              <w:marRight w:val="0"/>
                                                              <w:marTop w:val="0"/>
                                                              <w:marBottom w:val="0"/>
                                                              <w:divBdr>
                                                                <w:top w:val="none" w:sz="0" w:space="0" w:color="auto"/>
                                                                <w:left w:val="none" w:sz="0" w:space="0" w:color="auto"/>
                                                                <w:bottom w:val="none" w:sz="0" w:space="0" w:color="auto"/>
                                                                <w:right w:val="none" w:sz="0" w:space="0" w:color="auto"/>
                                                              </w:divBdr>
                                                              <w:divsChild>
                                                                <w:div w:id="1920407342">
                                                                  <w:marLeft w:val="0"/>
                                                                  <w:marRight w:val="0"/>
                                                                  <w:marTop w:val="0"/>
                                                                  <w:marBottom w:val="0"/>
                                                                  <w:divBdr>
                                                                    <w:top w:val="none" w:sz="0" w:space="0" w:color="auto"/>
                                                                    <w:left w:val="none" w:sz="0" w:space="0" w:color="auto"/>
                                                                    <w:bottom w:val="none" w:sz="0" w:space="0" w:color="auto"/>
                                                                    <w:right w:val="none" w:sz="0" w:space="0" w:color="auto"/>
                                                                  </w:divBdr>
                                                                  <w:divsChild>
                                                                    <w:div w:id="1091705510">
                                                                      <w:marLeft w:val="0"/>
                                                                      <w:marRight w:val="90"/>
                                                                      <w:marTop w:val="0"/>
                                                                      <w:marBottom w:val="0"/>
                                                                      <w:divBdr>
                                                                        <w:top w:val="none" w:sz="0" w:space="0" w:color="auto"/>
                                                                        <w:left w:val="none" w:sz="0" w:space="0" w:color="auto"/>
                                                                        <w:bottom w:val="none" w:sz="0" w:space="0" w:color="auto"/>
                                                                        <w:right w:val="none" w:sz="0" w:space="0" w:color="auto"/>
                                                                      </w:divBdr>
                                                                    </w:div>
                                                                  </w:divsChild>
                                                                </w:div>
                                                                <w:div w:id="1214539662">
                                                                  <w:marLeft w:val="0"/>
                                                                  <w:marRight w:val="0"/>
                                                                  <w:marTop w:val="0"/>
                                                                  <w:marBottom w:val="0"/>
                                                                  <w:divBdr>
                                                                    <w:top w:val="none" w:sz="0" w:space="0" w:color="auto"/>
                                                                    <w:left w:val="none" w:sz="0" w:space="0" w:color="auto"/>
                                                                    <w:bottom w:val="none" w:sz="0" w:space="0" w:color="auto"/>
                                                                    <w:right w:val="none" w:sz="0" w:space="0" w:color="auto"/>
                                                                  </w:divBdr>
                                                                </w:div>
                                                              </w:divsChild>
                                                            </w:div>
                                                            <w:div w:id="1559631021">
                                                              <w:marLeft w:val="0"/>
                                                              <w:marRight w:val="0"/>
                                                              <w:marTop w:val="0"/>
                                                              <w:marBottom w:val="0"/>
                                                              <w:divBdr>
                                                                <w:top w:val="none" w:sz="0" w:space="0" w:color="auto"/>
                                                                <w:left w:val="none" w:sz="0" w:space="0" w:color="auto"/>
                                                                <w:bottom w:val="none" w:sz="0" w:space="0" w:color="auto"/>
                                                                <w:right w:val="none" w:sz="0" w:space="0" w:color="auto"/>
                                                              </w:divBdr>
                                                              <w:divsChild>
                                                                <w:div w:id="256212980">
                                                                  <w:marLeft w:val="0"/>
                                                                  <w:marRight w:val="0"/>
                                                                  <w:marTop w:val="0"/>
                                                                  <w:marBottom w:val="0"/>
                                                                  <w:divBdr>
                                                                    <w:top w:val="none" w:sz="0" w:space="0" w:color="auto"/>
                                                                    <w:left w:val="none" w:sz="0" w:space="0" w:color="auto"/>
                                                                    <w:bottom w:val="none" w:sz="0" w:space="0" w:color="auto"/>
                                                                    <w:right w:val="none" w:sz="0" w:space="0" w:color="auto"/>
                                                                  </w:divBdr>
                                                                  <w:divsChild>
                                                                    <w:div w:id="8585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066632">
                                                      <w:marLeft w:val="0"/>
                                                      <w:marRight w:val="0"/>
                                                      <w:marTop w:val="0"/>
                                                      <w:marBottom w:val="0"/>
                                                      <w:divBdr>
                                                        <w:top w:val="none" w:sz="0" w:space="0" w:color="auto"/>
                                                        <w:left w:val="none" w:sz="0" w:space="0" w:color="auto"/>
                                                        <w:bottom w:val="none" w:sz="0" w:space="0" w:color="auto"/>
                                                        <w:right w:val="none" w:sz="0" w:space="0" w:color="auto"/>
                                                      </w:divBdr>
                                                    </w:div>
                                                    <w:div w:id="1014041670">
                                                      <w:marLeft w:val="0"/>
                                                      <w:marRight w:val="0"/>
                                                      <w:marTop w:val="0"/>
                                                      <w:marBottom w:val="0"/>
                                                      <w:divBdr>
                                                        <w:top w:val="none" w:sz="0" w:space="0" w:color="auto"/>
                                                        <w:left w:val="none" w:sz="0" w:space="0" w:color="auto"/>
                                                        <w:bottom w:val="none" w:sz="0" w:space="0" w:color="auto"/>
                                                        <w:right w:val="none" w:sz="0" w:space="0" w:color="auto"/>
                                                      </w:divBdr>
                                                      <w:divsChild>
                                                        <w:div w:id="419109558">
                                                          <w:marLeft w:val="0"/>
                                                          <w:marRight w:val="0"/>
                                                          <w:marTop w:val="0"/>
                                                          <w:marBottom w:val="0"/>
                                                          <w:divBdr>
                                                            <w:top w:val="none" w:sz="0" w:space="0" w:color="auto"/>
                                                            <w:left w:val="none" w:sz="0" w:space="0" w:color="auto"/>
                                                            <w:bottom w:val="none" w:sz="0" w:space="0" w:color="auto"/>
                                                            <w:right w:val="none" w:sz="0" w:space="0" w:color="auto"/>
                                                          </w:divBdr>
                                                          <w:divsChild>
                                                            <w:div w:id="1150487283">
                                                              <w:marLeft w:val="-120"/>
                                                              <w:marRight w:val="-120"/>
                                                              <w:marTop w:val="0"/>
                                                              <w:marBottom w:val="0"/>
                                                              <w:divBdr>
                                                                <w:top w:val="none" w:sz="0" w:space="0" w:color="auto"/>
                                                                <w:left w:val="none" w:sz="0" w:space="0" w:color="auto"/>
                                                                <w:bottom w:val="none" w:sz="0" w:space="0" w:color="auto"/>
                                                                <w:right w:val="none" w:sz="0" w:space="0" w:color="auto"/>
                                                              </w:divBdr>
                                                              <w:divsChild>
                                                                <w:div w:id="750855722">
                                                                  <w:marLeft w:val="0"/>
                                                                  <w:marRight w:val="0"/>
                                                                  <w:marTop w:val="0"/>
                                                                  <w:marBottom w:val="0"/>
                                                                  <w:divBdr>
                                                                    <w:top w:val="none" w:sz="0" w:space="0" w:color="auto"/>
                                                                    <w:left w:val="none" w:sz="0" w:space="0" w:color="auto"/>
                                                                    <w:bottom w:val="none" w:sz="0" w:space="0" w:color="auto"/>
                                                                    <w:right w:val="none" w:sz="0" w:space="0" w:color="auto"/>
                                                                  </w:divBdr>
                                                                </w:div>
                                                                <w:div w:id="1851290777">
                                                                  <w:marLeft w:val="0"/>
                                                                  <w:marRight w:val="0"/>
                                                                  <w:marTop w:val="0"/>
                                                                  <w:marBottom w:val="0"/>
                                                                  <w:divBdr>
                                                                    <w:top w:val="none" w:sz="0" w:space="0" w:color="auto"/>
                                                                    <w:left w:val="none" w:sz="0" w:space="0" w:color="auto"/>
                                                                    <w:bottom w:val="none" w:sz="0" w:space="0" w:color="auto"/>
                                                                    <w:right w:val="none" w:sz="0" w:space="0" w:color="auto"/>
                                                                  </w:divBdr>
                                                                  <w:divsChild>
                                                                    <w:div w:id="1777557030">
                                                                      <w:marLeft w:val="0"/>
                                                                      <w:marRight w:val="0"/>
                                                                      <w:marTop w:val="0"/>
                                                                      <w:marBottom w:val="0"/>
                                                                      <w:divBdr>
                                                                        <w:top w:val="none" w:sz="0" w:space="0" w:color="auto"/>
                                                                        <w:left w:val="none" w:sz="0" w:space="0" w:color="auto"/>
                                                                        <w:bottom w:val="none" w:sz="0" w:space="0" w:color="auto"/>
                                                                        <w:right w:val="none" w:sz="0" w:space="0" w:color="auto"/>
                                                                      </w:divBdr>
                                                                      <w:divsChild>
                                                                        <w:div w:id="1255089823">
                                                                          <w:marLeft w:val="0"/>
                                                                          <w:marRight w:val="0"/>
                                                                          <w:marTop w:val="0"/>
                                                                          <w:marBottom w:val="0"/>
                                                                          <w:divBdr>
                                                                            <w:top w:val="none" w:sz="0" w:space="0" w:color="auto"/>
                                                                            <w:left w:val="none" w:sz="0" w:space="0" w:color="auto"/>
                                                                            <w:bottom w:val="none" w:sz="0" w:space="0" w:color="auto"/>
                                                                            <w:right w:val="none" w:sz="0" w:space="0" w:color="auto"/>
                                                                          </w:divBdr>
                                                                          <w:divsChild>
                                                                            <w:div w:id="716972376">
                                                                              <w:marLeft w:val="0"/>
                                                                              <w:marRight w:val="0"/>
                                                                              <w:marTop w:val="0"/>
                                                                              <w:marBottom w:val="0"/>
                                                                              <w:divBdr>
                                                                                <w:top w:val="none" w:sz="0" w:space="0" w:color="auto"/>
                                                                                <w:left w:val="none" w:sz="0" w:space="0" w:color="auto"/>
                                                                                <w:bottom w:val="none" w:sz="0" w:space="0" w:color="auto"/>
                                                                                <w:right w:val="none" w:sz="0" w:space="0" w:color="auto"/>
                                                                              </w:divBdr>
                                                                            </w:div>
                                                                          </w:divsChild>
                                                                        </w:div>
                                                                        <w:div w:id="692610802">
                                                                          <w:marLeft w:val="0"/>
                                                                          <w:marRight w:val="0"/>
                                                                          <w:marTop w:val="0"/>
                                                                          <w:marBottom w:val="0"/>
                                                                          <w:divBdr>
                                                                            <w:top w:val="none" w:sz="0" w:space="0" w:color="auto"/>
                                                                            <w:left w:val="none" w:sz="0" w:space="0" w:color="auto"/>
                                                                            <w:bottom w:val="none" w:sz="0" w:space="0" w:color="auto"/>
                                                                            <w:right w:val="none" w:sz="0" w:space="0" w:color="auto"/>
                                                                          </w:divBdr>
                                                                        </w:div>
                                                                      </w:divsChild>
                                                                    </w:div>
                                                                    <w:div w:id="552931996">
                                                                      <w:marLeft w:val="0"/>
                                                                      <w:marRight w:val="0"/>
                                                                      <w:marTop w:val="0"/>
                                                                      <w:marBottom w:val="0"/>
                                                                      <w:divBdr>
                                                                        <w:top w:val="none" w:sz="0" w:space="0" w:color="auto"/>
                                                                        <w:left w:val="none" w:sz="0" w:space="0" w:color="auto"/>
                                                                        <w:bottom w:val="none" w:sz="0" w:space="0" w:color="auto"/>
                                                                        <w:right w:val="none" w:sz="0" w:space="0" w:color="auto"/>
                                                                      </w:divBdr>
                                                                      <w:divsChild>
                                                                        <w:div w:id="1844273750">
                                                                          <w:marLeft w:val="0"/>
                                                                          <w:marRight w:val="0"/>
                                                                          <w:marTop w:val="0"/>
                                                                          <w:marBottom w:val="0"/>
                                                                          <w:divBdr>
                                                                            <w:top w:val="none" w:sz="0" w:space="0" w:color="auto"/>
                                                                            <w:left w:val="none" w:sz="0" w:space="0" w:color="auto"/>
                                                                            <w:bottom w:val="none" w:sz="0" w:space="0" w:color="auto"/>
                                                                            <w:right w:val="none" w:sz="0" w:space="0" w:color="auto"/>
                                                                          </w:divBdr>
                                                                          <w:divsChild>
                                                                            <w:div w:id="200717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404831">
                                                      <w:marLeft w:val="0"/>
                                                      <w:marRight w:val="0"/>
                                                      <w:marTop w:val="0"/>
                                                      <w:marBottom w:val="0"/>
                                                      <w:divBdr>
                                                        <w:top w:val="none" w:sz="0" w:space="0" w:color="auto"/>
                                                        <w:left w:val="none" w:sz="0" w:space="0" w:color="auto"/>
                                                        <w:bottom w:val="none" w:sz="0" w:space="0" w:color="auto"/>
                                                        <w:right w:val="none" w:sz="0" w:space="0" w:color="auto"/>
                                                      </w:divBdr>
                                                      <w:divsChild>
                                                        <w:div w:id="1884250844">
                                                          <w:marLeft w:val="0"/>
                                                          <w:marRight w:val="0"/>
                                                          <w:marTop w:val="0"/>
                                                          <w:marBottom w:val="0"/>
                                                          <w:divBdr>
                                                            <w:top w:val="none" w:sz="0" w:space="0" w:color="auto"/>
                                                            <w:left w:val="none" w:sz="0" w:space="0" w:color="auto"/>
                                                            <w:bottom w:val="none" w:sz="0" w:space="0" w:color="auto"/>
                                                            <w:right w:val="none" w:sz="0" w:space="0" w:color="auto"/>
                                                          </w:divBdr>
                                                        </w:div>
                                                        <w:div w:id="811488680">
                                                          <w:marLeft w:val="0"/>
                                                          <w:marRight w:val="0"/>
                                                          <w:marTop w:val="0"/>
                                                          <w:marBottom w:val="0"/>
                                                          <w:divBdr>
                                                            <w:top w:val="none" w:sz="0" w:space="0" w:color="auto"/>
                                                            <w:left w:val="none" w:sz="0" w:space="0" w:color="auto"/>
                                                            <w:bottom w:val="none" w:sz="0" w:space="0" w:color="auto"/>
                                                            <w:right w:val="none" w:sz="0" w:space="0" w:color="auto"/>
                                                          </w:divBdr>
                                                          <w:divsChild>
                                                            <w:div w:id="1868789353">
                                                              <w:marLeft w:val="0"/>
                                                              <w:marRight w:val="0"/>
                                                              <w:marTop w:val="0"/>
                                                              <w:marBottom w:val="0"/>
                                                              <w:divBdr>
                                                                <w:top w:val="none" w:sz="0" w:space="0" w:color="auto"/>
                                                                <w:left w:val="none" w:sz="0" w:space="0" w:color="auto"/>
                                                                <w:bottom w:val="none" w:sz="0" w:space="0" w:color="auto"/>
                                                                <w:right w:val="none" w:sz="0" w:space="0" w:color="auto"/>
                                                              </w:divBdr>
                                                              <w:divsChild>
                                                                <w:div w:id="338168295">
                                                                  <w:marLeft w:val="0"/>
                                                                  <w:marRight w:val="0"/>
                                                                  <w:marTop w:val="0"/>
                                                                  <w:marBottom w:val="0"/>
                                                                  <w:divBdr>
                                                                    <w:top w:val="none" w:sz="0" w:space="0" w:color="auto"/>
                                                                    <w:left w:val="none" w:sz="0" w:space="0" w:color="auto"/>
                                                                    <w:bottom w:val="none" w:sz="0" w:space="0" w:color="auto"/>
                                                                    <w:right w:val="none" w:sz="0" w:space="0" w:color="auto"/>
                                                                  </w:divBdr>
                                                                  <w:divsChild>
                                                                    <w:div w:id="1186601739">
                                                                      <w:marLeft w:val="0"/>
                                                                      <w:marRight w:val="90"/>
                                                                      <w:marTop w:val="0"/>
                                                                      <w:marBottom w:val="0"/>
                                                                      <w:divBdr>
                                                                        <w:top w:val="none" w:sz="0" w:space="0" w:color="auto"/>
                                                                        <w:left w:val="none" w:sz="0" w:space="0" w:color="auto"/>
                                                                        <w:bottom w:val="none" w:sz="0" w:space="0" w:color="auto"/>
                                                                        <w:right w:val="none" w:sz="0" w:space="0" w:color="auto"/>
                                                                      </w:divBdr>
                                                                    </w:div>
                                                                  </w:divsChild>
                                                                </w:div>
                                                                <w:div w:id="2030833384">
                                                                  <w:marLeft w:val="0"/>
                                                                  <w:marRight w:val="0"/>
                                                                  <w:marTop w:val="0"/>
                                                                  <w:marBottom w:val="0"/>
                                                                  <w:divBdr>
                                                                    <w:top w:val="none" w:sz="0" w:space="0" w:color="auto"/>
                                                                    <w:left w:val="none" w:sz="0" w:space="0" w:color="auto"/>
                                                                    <w:bottom w:val="none" w:sz="0" w:space="0" w:color="auto"/>
                                                                    <w:right w:val="none" w:sz="0" w:space="0" w:color="auto"/>
                                                                  </w:divBdr>
                                                                </w:div>
                                                              </w:divsChild>
                                                            </w:div>
                                                            <w:div w:id="1720011108">
                                                              <w:marLeft w:val="0"/>
                                                              <w:marRight w:val="0"/>
                                                              <w:marTop w:val="0"/>
                                                              <w:marBottom w:val="0"/>
                                                              <w:divBdr>
                                                                <w:top w:val="none" w:sz="0" w:space="0" w:color="auto"/>
                                                                <w:left w:val="none" w:sz="0" w:space="0" w:color="auto"/>
                                                                <w:bottom w:val="none" w:sz="0" w:space="0" w:color="auto"/>
                                                                <w:right w:val="none" w:sz="0" w:space="0" w:color="auto"/>
                                                              </w:divBdr>
                                                              <w:divsChild>
                                                                <w:div w:id="1531525961">
                                                                  <w:marLeft w:val="0"/>
                                                                  <w:marRight w:val="0"/>
                                                                  <w:marTop w:val="0"/>
                                                                  <w:marBottom w:val="0"/>
                                                                  <w:divBdr>
                                                                    <w:top w:val="none" w:sz="0" w:space="0" w:color="auto"/>
                                                                    <w:left w:val="none" w:sz="0" w:space="0" w:color="auto"/>
                                                                    <w:bottom w:val="none" w:sz="0" w:space="0" w:color="auto"/>
                                                                    <w:right w:val="none" w:sz="0" w:space="0" w:color="auto"/>
                                                                  </w:divBdr>
                                                                  <w:divsChild>
                                                                    <w:div w:id="14139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9162">
                                                      <w:marLeft w:val="0"/>
                                                      <w:marRight w:val="0"/>
                                                      <w:marTop w:val="0"/>
                                                      <w:marBottom w:val="0"/>
                                                      <w:divBdr>
                                                        <w:top w:val="none" w:sz="0" w:space="0" w:color="auto"/>
                                                        <w:left w:val="none" w:sz="0" w:space="0" w:color="auto"/>
                                                        <w:bottom w:val="none" w:sz="0" w:space="0" w:color="auto"/>
                                                        <w:right w:val="none" w:sz="0" w:space="0" w:color="auto"/>
                                                      </w:divBdr>
                                                      <w:divsChild>
                                                        <w:div w:id="698433601">
                                                          <w:marLeft w:val="0"/>
                                                          <w:marRight w:val="0"/>
                                                          <w:marTop w:val="0"/>
                                                          <w:marBottom w:val="0"/>
                                                          <w:divBdr>
                                                            <w:top w:val="none" w:sz="0" w:space="0" w:color="auto"/>
                                                            <w:left w:val="none" w:sz="0" w:space="0" w:color="auto"/>
                                                            <w:bottom w:val="none" w:sz="0" w:space="0" w:color="auto"/>
                                                            <w:right w:val="none" w:sz="0" w:space="0" w:color="auto"/>
                                                          </w:divBdr>
                                                          <w:divsChild>
                                                            <w:div w:id="26486561">
                                                              <w:marLeft w:val="-120"/>
                                                              <w:marRight w:val="-120"/>
                                                              <w:marTop w:val="0"/>
                                                              <w:marBottom w:val="0"/>
                                                              <w:divBdr>
                                                                <w:top w:val="none" w:sz="0" w:space="0" w:color="auto"/>
                                                                <w:left w:val="none" w:sz="0" w:space="0" w:color="auto"/>
                                                                <w:bottom w:val="none" w:sz="0" w:space="0" w:color="auto"/>
                                                                <w:right w:val="none" w:sz="0" w:space="0" w:color="auto"/>
                                                              </w:divBdr>
                                                              <w:divsChild>
                                                                <w:div w:id="1855337694">
                                                                  <w:marLeft w:val="0"/>
                                                                  <w:marRight w:val="0"/>
                                                                  <w:marTop w:val="0"/>
                                                                  <w:marBottom w:val="0"/>
                                                                  <w:divBdr>
                                                                    <w:top w:val="none" w:sz="0" w:space="0" w:color="auto"/>
                                                                    <w:left w:val="none" w:sz="0" w:space="0" w:color="auto"/>
                                                                    <w:bottom w:val="none" w:sz="0" w:space="0" w:color="auto"/>
                                                                    <w:right w:val="none" w:sz="0" w:space="0" w:color="auto"/>
                                                                  </w:divBdr>
                                                                </w:div>
                                                                <w:div w:id="1918201710">
                                                                  <w:marLeft w:val="0"/>
                                                                  <w:marRight w:val="0"/>
                                                                  <w:marTop w:val="0"/>
                                                                  <w:marBottom w:val="0"/>
                                                                  <w:divBdr>
                                                                    <w:top w:val="none" w:sz="0" w:space="0" w:color="auto"/>
                                                                    <w:left w:val="none" w:sz="0" w:space="0" w:color="auto"/>
                                                                    <w:bottom w:val="none" w:sz="0" w:space="0" w:color="auto"/>
                                                                    <w:right w:val="none" w:sz="0" w:space="0" w:color="auto"/>
                                                                  </w:divBdr>
                                                                  <w:divsChild>
                                                                    <w:div w:id="1292058637">
                                                                      <w:marLeft w:val="0"/>
                                                                      <w:marRight w:val="0"/>
                                                                      <w:marTop w:val="0"/>
                                                                      <w:marBottom w:val="0"/>
                                                                      <w:divBdr>
                                                                        <w:top w:val="none" w:sz="0" w:space="0" w:color="auto"/>
                                                                        <w:left w:val="none" w:sz="0" w:space="0" w:color="auto"/>
                                                                        <w:bottom w:val="none" w:sz="0" w:space="0" w:color="auto"/>
                                                                        <w:right w:val="none" w:sz="0" w:space="0" w:color="auto"/>
                                                                      </w:divBdr>
                                                                      <w:divsChild>
                                                                        <w:div w:id="1696465416">
                                                                          <w:marLeft w:val="0"/>
                                                                          <w:marRight w:val="0"/>
                                                                          <w:marTop w:val="0"/>
                                                                          <w:marBottom w:val="0"/>
                                                                          <w:divBdr>
                                                                            <w:top w:val="none" w:sz="0" w:space="0" w:color="auto"/>
                                                                            <w:left w:val="none" w:sz="0" w:space="0" w:color="auto"/>
                                                                            <w:bottom w:val="none" w:sz="0" w:space="0" w:color="auto"/>
                                                                            <w:right w:val="none" w:sz="0" w:space="0" w:color="auto"/>
                                                                          </w:divBdr>
                                                                          <w:divsChild>
                                                                            <w:div w:id="1232887120">
                                                                              <w:marLeft w:val="0"/>
                                                                              <w:marRight w:val="0"/>
                                                                              <w:marTop w:val="0"/>
                                                                              <w:marBottom w:val="0"/>
                                                                              <w:divBdr>
                                                                                <w:top w:val="none" w:sz="0" w:space="0" w:color="auto"/>
                                                                                <w:left w:val="none" w:sz="0" w:space="0" w:color="auto"/>
                                                                                <w:bottom w:val="none" w:sz="0" w:space="0" w:color="auto"/>
                                                                                <w:right w:val="none" w:sz="0" w:space="0" w:color="auto"/>
                                                                              </w:divBdr>
                                                                            </w:div>
                                                                          </w:divsChild>
                                                                        </w:div>
                                                                        <w:div w:id="1791512780">
                                                                          <w:marLeft w:val="0"/>
                                                                          <w:marRight w:val="0"/>
                                                                          <w:marTop w:val="0"/>
                                                                          <w:marBottom w:val="0"/>
                                                                          <w:divBdr>
                                                                            <w:top w:val="none" w:sz="0" w:space="0" w:color="auto"/>
                                                                            <w:left w:val="none" w:sz="0" w:space="0" w:color="auto"/>
                                                                            <w:bottom w:val="none" w:sz="0" w:space="0" w:color="auto"/>
                                                                            <w:right w:val="none" w:sz="0" w:space="0" w:color="auto"/>
                                                                          </w:divBdr>
                                                                        </w:div>
                                                                      </w:divsChild>
                                                                    </w:div>
                                                                    <w:div w:id="1362629469">
                                                                      <w:marLeft w:val="0"/>
                                                                      <w:marRight w:val="0"/>
                                                                      <w:marTop w:val="0"/>
                                                                      <w:marBottom w:val="0"/>
                                                                      <w:divBdr>
                                                                        <w:top w:val="none" w:sz="0" w:space="0" w:color="auto"/>
                                                                        <w:left w:val="none" w:sz="0" w:space="0" w:color="auto"/>
                                                                        <w:bottom w:val="none" w:sz="0" w:space="0" w:color="auto"/>
                                                                        <w:right w:val="none" w:sz="0" w:space="0" w:color="auto"/>
                                                                      </w:divBdr>
                                                                      <w:divsChild>
                                                                        <w:div w:id="1954239533">
                                                                          <w:marLeft w:val="0"/>
                                                                          <w:marRight w:val="0"/>
                                                                          <w:marTop w:val="0"/>
                                                                          <w:marBottom w:val="0"/>
                                                                          <w:divBdr>
                                                                            <w:top w:val="none" w:sz="0" w:space="0" w:color="auto"/>
                                                                            <w:left w:val="none" w:sz="0" w:space="0" w:color="auto"/>
                                                                            <w:bottom w:val="none" w:sz="0" w:space="0" w:color="auto"/>
                                                                            <w:right w:val="none" w:sz="0" w:space="0" w:color="auto"/>
                                                                          </w:divBdr>
                                                                          <w:divsChild>
                                                                            <w:div w:id="14421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96624">
                                                      <w:marLeft w:val="0"/>
                                                      <w:marRight w:val="0"/>
                                                      <w:marTop w:val="0"/>
                                                      <w:marBottom w:val="0"/>
                                                      <w:divBdr>
                                                        <w:top w:val="none" w:sz="0" w:space="0" w:color="auto"/>
                                                        <w:left w:val="none" w:sz="0" w:space="0" w:color="auto"/>
                                                        <w:bottom w:val="none" w:sz="0" w:space="0" w:color="auto"/>
                                                        <w:right w:val="none" w:sz="0" w:space="0" w:color="auto"/>
                                                      </w:divBdr>
                                                      <w:divsChild>
                                                        <w:div w:id="1432042031">
                                                          <w:marLeft w:val="0"/>
                                                          <w:marRight w:val="0"/>
                                                          <w:marTop w:val="0"/>
                                                          <w:marBottom w:val="0"/>
                                                          <w:divBdr>
                                                            <w:top w:val="none" w:sz="0" w:space="0" w:color="auto"/>
                                                            <w:left w:val="none" w:sz="0" w:space="0" w:color="auto"/>
                                                            <w:bottom w:val="none" w:sz="0" w:space="0" w:color="auto"/>
                                                            <w:right w:val="none" w:sz="0" w:space="0" w:color="auto"/>
                                                          </w:divBdr>
                                                        </w:div>
                                                        <w:div w:id="114914245">
                                                          <w:marLeft w:val="0"/>
                                                          <w:marRight w:val="0"/>
                                                          <w:marTop w:val="0"/>
                                                          <w:marBottom w:val="0"/>
                                                          <w:divBdr>
                                                            <w:top w:val="none" w:sz="0" w:space="0" w:color="auto"/>
                                                            <w:left w:val="none" w:sz="0" w:space="0" w:color="auto"/>
                                                            <w:bottom w:val="none" w:sz="0" w:space="0" w:color="auto"/>
                                                            <w:right w:val="none" w:sz="0" w:space="0" w:color="auto"/>
                                                          </w:divBdr>
                                                          <w:divsChild>
                                                            <w:div w:id="709066200">
                                                              <w:marLeft w:val="0"/>
                                                              <w:marRight w:val="0"/>
                                                              <w:marTop w:val="0"/>
                                                              <w:marBottom w:val="0"/>
                                                              <w:divBdr>
                                                                <w:top w:val="none" w:sz="0" w:space="0" w:color="auto"/>
                                                                <w:left w:val="none" w:sz="0" w:space="0" w:color="auto"/>
                                                                <w:bottom w:val="none" w:sz="0" w:space="0" w:color="auto"/>
                                                                <w:right w:val="none" w:sz="0" w:space="0" w:color="auto"/>
                                                              </w:divBdr>
                                                              <w:divsChild>
                                                                <w:div w:id="1025521533">
                                                                  <w:marLeft w:val="0"/>
                                                                  <w:marRight w:val="0"/>
                                                                  <w:marTop w:val="0"/>
                                                                  <w:marBottom w:val="0"/>
                                                                  <w:divBdr>
                                                                    <w:top w:val="none" w:sz="0" w:space="0" w:color="auto"/>
                                                                    <w:left w:val="none" w:sz="0" w:space="0" w:color="auto"/>
                                                                    <w:bottom w:val="none" w:sz="0" w:space="0" w:color="auto"/>
                                                                    <w:right w:val="none" w:sz="0" w:space="0" w:color="auto"/>
                                                                  </w:divBdr>
                                                                  <w:divsChild>
                                                                    <w:div w:id="997459867">
                                                                      <w:marLeft w:val="0"/>
                                                                      <w:marRight w:val="90"/>
                                                                      <w:marTop w:val="0"/>
                                                                      <w:marBottom w:val="0"/>
                                                                      <w:divBdr>
                                                                        <w:top w:val="none" w:sz="0" w:space="0" w:color="auto"/>
                                                                        <w:left w:val="none" w:sz="0" w:space="0" w:color="auto"/>
                                                                        <w:bottom w:val="none" w:sz="0" w:space="0" w:color="auto"/>
                                                                        <w:right w:val="none" w:sz="0" w:space="0" w:color="auto"/>
                                                                      </w:divBdr>
                                                                    </w:div>
                                                                  </w:divsChild>
                                                                </w:div>
                                                                <w:div w:id="1559320940">
                                                                  <w:marLeft w:val="0"/>
                                                                  <w:marRight w:val="0"/>
                                                                  <w:marTop w:val="0"/>
                                                                  <w:marBottom w:val="0"/>
                                                                  <w:divBdr>
                                                                    <w:top w:val="none" w:sz="0" w:space="0" w:color="auto"/>
                                                                    <w:left w:val="none" w:sz="0" w:space="0" w:color="auto"/>
                                                                    <w:bottom w:val="none" w:sz="0" w:space="0" w:color="auto"/>
                                                                    <w:right w:val="none" w:sz="0" w:space="0" w:color="auto"/>
                                                                  </w:divBdr>
                                                                </w:div>
                                                              </w:divsChild>
                                                            </w:div>
                                                            <w:div w:id="1851677452">
                                                              <w:marLeft w:val="0"/>
                                                              <w:marRight w:val="0"/>
                                                              <w:marTop w:val="0"/>
                                                              <w:marBottom w:val="0"/>
                                                              <w:divBdr>
                                                                <w:top w:val="none" w:sz="0" w:space="0" w:color="auto"/>
                                                                <w:left w:val="none" w:sz="0" w:space="0" w:color="auto"/>
                                                                <w:bottom w:val="none" w:sz="0" w:space="0" w:color="auto"/>
                                                                <w:right w:val="none" w:sz="0" w:space="0" w:color="auto"/>
                                                              </w:divBdr>
                                                              <w:divsChild>
                                                                <w:div w:id="1004938912">
                                                                  <w:marLeft w:val="0"/>
                                                                  <w:marRight w:val="0"/>
                                                                  <w:marTop w:val="0"/>
                                                                  <w:marBottom w:val="0"/>
                                                                  <w:divBdr>
                                                                    <w:top w:val="none" w:sz="0" w:space="0" w:color="auto"/>
                                                                    <w:left w:val="none" w:sz="0" w:space="0" w:color="auto"/>
                                                                    <w:bottom w:val="none" w:sz="0" w:space="0" w:color="auto"/>
                                                                    <w:right w:val="none" w:sz="0" w:space="0" w:color="auto"/>
                                                                  </w:divBdr>
                                                                  <w:divsChild>
                                                                    <w:div w:id="168875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502831">
                                                      <w:marLeft w:val="0"/>
                                                      <w:marRight w:val="0"/>
                                                      <w:marTop w:val="0"/>
                                                      <w:marBottom w:val="0"/>
                                                      <w:divBdr>
                                                        <w:top w:val="none" w:sz="0" w:space="0" w:color="auto"/>
                                                        <w:left w:val="none" w:sz="0" w:space="0" w:color="auto"/>
                                                        <w:bottom w:val="none" w:sz="0" w:space="0" w:color="auto"/>
                                                        <w:right w:val="none" w:sz="0" w:space="0" w:color="auto"/>
                                                      </w:divBdr>
                                                      <w:divsChild>
                                                        <w:div w:id="1256746438">
                                                          <w:marLeft w:val="0"/>
                                                          <w:marRight w:val="0"/>
                                                          <w:marTop w:val="0"/>
                                                          <w:marBottom w:val="0"/>
                                                          <w:divBdr>
                                                            <w:top w:val="none" w:sz="0" w:space="0" w:color="auto"/>
                                                            <w:left w:val="none" w:sz="0" w:space="0" w:color="auto"/>
                                                            <w:bottom w:val="none" w:sz="0" w:space="0" w:color="auto"/>
                                                            <w:right w:val="none" w:sz="0" w:space="0" w:color="auto"/>
                                                          </w:divBdr>
                                                          <w:divsChild>
                                                            <w:div w:id="894052453">
                                                              <w:marLeft w:val="-120"/>
                                                              <w:marRight w:val="-120"/>
                                                              <w:marTop w:val="0"/>
                                                              <w:marBottom w:val="0"/>
                                                              <w:divBdr>
                                                                <w:top w:val="none" w:sz="0" w:space="0" w:color="auto"/>
                                                                <w:left w:val="none" w:sz="0" w:space="0" w:color="auto"/>
                                                                <w:bottom w:val="none" w:sz="0" w:space="0" w:color="auto"/>
                                                                <w:right w:val="none" w:sz="0" w:space="0" w:color="auto"/>
                                                              </w:divBdr>
                                                              <w:divsChild>
                                                                <w:div w:id="1473981558">
                                                                  <w:marLeft w:val="0"/>
                                                                  <w:marRight w:val="0"/>
                                                                  <w:marTop w:val="0"/>
                                                                  <w:marBottom w:val="0"/>
                                                                  <w:divBdr>
                                                                    <w:top w:val="none" w:sz="0" w:space="0" w:color="auto"/>
                                                                    <w:left w:val="none" w:sz="0" w:space="0" w:color="auto"/>
                                                                    <w:bottom w:val="none" w:sz="0" w:space="0" w:color="auto"/>
                                                                    <w:right w:val="none" w:sz="0" w:space="0" w:color="auto"/>
                                                                  </w:divBdr>
                                                                </w:div>
                                                                <w:div w:id="581186298">
                                                                  <w:marLeft w:val="0"/>
                                                                  <w:marRight w:val="0"/>
                                                                  <w:marTop w:val="0"/>
                                                                  <w:marBottom w:val="0"/>
                                                                  <w:divBdr>
                                                                    <w:top w:val="none" w:sz="0" w:space="0" w:color="auto"/>
                                                                    <w:left w:val="none" w:sz="0" w:space="0" w:color="auto"/>
                                                                    <w:bottom w:val="none" w:sz="0" w:space="0" w:color="auto"/>
                                                                    <w:right w:val="none" w:sz="0" w:space="0" w:color="auto"/>
                                                                  </w:divBdr>
                                                                  <w:divsChild>
                                                                    <w:div w:id="370958848">
                                                                      <w:marLeft w:val="0"/>
                                                                      <w:marRight w:val="0"/>
                                                                      <w:marTop w:val="0"/>
                                                                      <w:marBottom w:val="0"/>
                                                                      <w:divBdr>
                                                                        <w:top w:val="none" w:sz="0" w:space="0" w:color="auto"/>
                                                                        <w:left w:val="none" w:sz="0" w:space="0" w:color="auto"/>
                                                                        <w:bottom w:val="none" w:sz="0" w:space="0" w:color="auto"/>
                                                                        <w:right w:val="none" w:sz="0" w:space="0" w:color="auto"/>
                                                                      </w:divBdr>
                                                                      <w:divsChild>
                                                                        <w:div w:id="1539514772">
                                                                          <w:marLeft w:val="0"/>
                                                                          <w:marRight w:val="0"/>
                                                                          <w:marTop w:val="0"/>
                                                                          <w:marBottom w:val="0"/>
                                                                          <w:divBdr>
                                                                            <w:top w:val="none" w:sz="0" w:space="0" w:color="auto"/>
                                                                            <w:left w:val="none" w:sz="0" w:space="0" w:color="auto"/>
                                                                            <w:bottom w:val="none" w:sz="0" w:space="0" w:color="auto"/>
                                                                            <w:right w:val="none" w:sz="0" w:space="0" w:color="auto"/>
                                                                          </w:divBdr>
                                                                          <w:divsChild>
                                                                            <w:div w:id="756751541">
                                                                              <w:marLeft w:val="0"/>
                                                                              <w:marRight w:val="0"/>
                                                                              <w:marTop w:val="0"/>
                                                                              <w:marBottom w:val="0"/>
                                                                              <w:divBdr>
                                                                                <w:top w:val="none" w:sz="0" w:space="0" w:color="auto"/>
                                                                                <w:left w:val="none" w:sz="0" w:space="0" w:color="auto"/>
                                                                                <w:bottom w:val="none" w:sz="0" w:space="0" w:color="auto"/>
                                                                                <w:right w:val="none" w:sz="0" w:space="0" w:color="auto"/>
                                                                              </w:divBdr>
                                                                            </w:div>
                                                                          </w:divsChild>
                                                                        </w:div>
                                                                        <w:div w:id="1046639645">
                                                                          <w:marLeft w:val="0"/>
                                                                          <w:marRight w:val="0"/>
                                                                          <w:marTop w:val="0"/>
                                                                          <w:marBottom w:val="0"/>
                                                                          <w:divBdr>
                                                                            <w:top w:val="none" w:sz="0" w:space="0" w:color="auto"/>
                                                                            <w:left w:val="none" w:sz="0" w:space="0" w:color="auto"/>
                                                                            <w:bottom w:val="none" w:sz="0" w:space="0" w:color="auto"/>
                                                                            <w:right w:val="none" w:sz="0" w:space="0" w:color="auto"/>
                                                                          </w:divBdr>
                                                                        </w:div>
                                                                      </w:divsChild>
                                                                    </w:div>
                                                                    <w:div w:id="998656123">
                                                                      <w:marLeft w:val="0"/>
                                                                      <w:marRight w:val="0"/>
                                                                      <w:marTop w:val="0"/>
                                                                      <w:marBottom w:val="0"/>
                                                                      <w:divBdr>
                                                                        <w:top w:val="none" w:sz="0" w:space="0" w:color="auto"/>
                                                                        <w:left w:val="none" w:sz="0" w:space="0" w:color="auto"/>
                                                                        <w:bottom w:val="none" w:sz="0" w:space="0" w:color="auto"/>
                                                                        <w:right w:val="none" w:sz="0" w:space="0" w:color="auto"/>
                                                                      </w:divBdr>
                                                                      <w:divsChild>
                                                                        <w:div w:id="769470138">
                                                                          <w:marLeft w:val="0"/>
                                                                          <w:marRight w:val="0"/>
                                                                          <w:marTop w:val="0"/>
                                                                          <w:marBottom w:val="0"/>
                                                                          <w:divBdr>
                                                                            <w:top w:val="none" w:sz="0" w:space="0" w:color="auto"/>
                                                                            <w:left w:val="none" w:sz="0" w:space="0" w:color="auto"/>
                                                                            <w:bottom w:val="none" w:sz="0" w:space="0" w:color="auto"/>
                                                                            <w:right w:val="none" w:sz="0" w:space="0" w:color="auto"/>
                                                                          </w:divBdr>
                                                                          <w:divsChild>
                                                                            <w:div w:id="9800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661739">
                                                      <w:marLeft w:val="0"/>
                                                      <w:marRight w:val="0"/>
                                                      <w:marTop w:val="0"/>
                                                      <w:marBottom w:val="0"/>
                                                      <w:divBdr>
                                                        <w:top w:val="none" w:sz="0" w:space="0" w:color="auto"/>
                                                        <w:left w:val="none" w:sz="0" w:space="0" w:color="auto"/>
                                                        <w:bottom w:val="none" w:sz="0" w:space="0" w:color="auto"/>
                                                        <w:right w:val="none" w:sz="0" w:space="0" w:color="auto"/>
                                                      </w:divBdr>
                                                      <w:divsChild>
                                                        <w:div w:id="1466653271">
                                                          <w:marLeft w:val="0"/>
                                                          <w:marRight w:val="0"/>
                                                          <w:marTop w:val="0"/>
                                                          <w:marBottom w:val="0"/>
                                                          <w:divBdr>
                                                            <w:top w:val="none" w:sz="0" w:space="0" w:color="auto"/>
                                                            <w:left w:val="none" w:sz="0" w:space="0" w:color="auto"/>
                                                            <w:bottom w:val="none" w:sz="0" w:space="0" w:color="auto"/>
                                                            <w:right w:val="none" w:sz="0" w:space="0" w:color="auto"/>
                                                          </w:divBdr>
                                                        </w:div>
                                                        <w:div w:id="513806515">
                                                          <w:marLeft w:val="0"/>
                                                          <w:marRight w:val="0"/>
                                                          <w:marTop w:val="0"/>
                                                          <w:marBottom w:val="0"/>
                                                          <w:divBdr>
                                                            <w:top w:val="none" w:sz="0" w:space="0" w:color="auto"/>
                                                            <w:left w:val="none" w:sz="0" w:space="0" w:color="auto"/>
                                                            <w:bottom w:val="none" w:sz="0" w:space="0" w:color="auto"/>
                                                            <w:right w:val="none" w:sz="0" w:space="0" w:color="auto"/>
                                                          </w:divBdr>
                                                          <w:divsChild>
                                                            <w:div w:id="1003820030">
                                                              <w:marLeft w:val="0"/>
                                                              <w:marRight w:val="0"/>
                                                              <w:marTop w:val="0"/>
                                                              <w:marBottom w:val="0"/>
                                                              <w:divBdr>
                                                                <w:top w:val="none" w:sz="0" w:space="0" w:color="auto"/>
                                                                <w:left w:val="none" w:sz="0" w:space="0" w:color="auto"/>
                                                                <w:bottom w:val="none" w:sz="0" w:space="0" w:color="auto"/>
                                                                <w:right w:val="none" w:sz="0" w:space="0" w:color="auto"/>
                                                              </w:divBdr>
                                                              <w:divsChild>
                                                                <w:div w:id="1611474341">
                                                                  <w:marLeft w:val="0"/>
                                                                  <w:marRight w:val="0"/>
                                                                  <w:marTop w:val="0"/>
                                                                  <w:marBottom w:val="0"/>
                                                                  <w:divBdr>
                                                                    <w:top w:val="none" w:sz="0" w:space="0" w:color="auto"/>
                                                                    <w:left w:val="none" w:sz="0" w:space="0" w:color="auto"/>
                                                                    <w:bottom w:val="none" w:sz="0" w:space="0" w:color="auto"/>
                                                                    <w:right w:val="none" w:sz="0" w:space="0" w:color="auto"/>
                                                                  </w:divBdr>
                                                                  <w:divsChild>
                                                                    <w:div w:id="1590696954">
                                                                      <w:marLeft w:val="0"/>
                                                                      <w:marRight w:val="90"/>
                                                                      <w:marTop w:val="0"/>
                                                                      <w:marBottom w:val="0"/>
                                                                      <w:divBdr>
                                                                        <w:top w:val="none" w:sz="0" w:space="0" w:color="auto"/>
                                                                        <w:left w:val="none" w:sz="0" w:space="0" w:color="auto"/>
                                                                        <w:bottom w:val="none" w:sz="0" w:space="0" w:color="auto"/>
                                                                        <w:right w:val="none" w:sz="0" w:space="0" w:color="auto"/>
                                                                      </w:divBdr>
                                                                    </w:div>
                                                                  </w:divsChild>
                                                                </w:div>
                                                                <w:div w:id="970398536">
                                                                  <w:marLeft w:val="0"/>
                                                                  <w:marRight w:val="0"/>
                                                                  <w:marTop w:val="0"/>
                                                                  <w:marBottom w:val="0"/>
                                                                  <w:divBdr>
                                                                    <w:top w:val="none" w:sz="0" w:space="0" w:color="auto"/>
                                                                    <w:left w:val="none" w:sz="0" w:space="0" w:color="auto"/>
                                                                    <w:bottom w:val="none" w:sz="0" w:space="0" w:color="auto"/>
                                                                    <w:right w:val="none" w:sz="0" w:space="0" w:color="auto"/>
                                                                  </w:divBdr>
                                                                </w:div>
                                                              </w:divsChild>
                                                            </w:div>
                                                            <w:div w:id="1737045467">
                                                              <w:marLeft w:val="0"/>
                                                              <w:marRight w:val="0"/>
                                                              <w:marTop w:val="0"/>
                                                              <w:marBottom w:val="0"/>
                                                              <w:divBdr>
                                                                <w:top w:val="none" w:sz="0" w:space="0" w:color="auto"/>
                                                                <w:left w:val="none" w:sz="0" w:space="0" w:color="auto"/>
                                                                <w:bottom w:val="none" w:sz="0" w:space="0" w:color="auto"/>
                                                                <w:right w:val="none" w:sz="0" w:space="0" w:color="auto"/>
                                                              </w:divBdr>
                                                              <w:divsChild>
                                                                <w:div w:id="1254822319">
                                                                  <w:marLeft w:val="0"/>
                                                                  <w:marRight w:val="0"/>
                                                                  <w:marTop w:val="0"/>
                                                                  <w:marBottom w:val="0"/>
                                                                  <w:divBdr>
                                                                    <w:top w:val="none" w:sz="0" w:space="0" w:color="auto"/>
                                                                    <w:left w:val="none" w:sz="0" w:space="0" w:color="auto"/>
                                                                    <w:bottom w:val="none" w:sz="0" w:space="0" w:color="auto"/>
                                                                    <w:right w:val="none" w:sz="0" w:space="0" w:color="auto"/>
                                                                  </w:divBdr>
                                                                  <w:divsChild>
                                                                    <w:div w:id="1272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403649">
                                                      <w:marLeft w:val="0"/>
                                                      <w:marRight w:val="0"/>
                                                      <w:marTop w:val="0"/>
                                                      <w:marBottom w:val="0"/>
                                                      <w:divBdr>
                                                        <w:top w:val="none" w:sz="0" w:space="0" w:color="auto"/>
                                                        <w:left w:val="none" w:sz="0" w:space="0" w:color="auto"/>
                                                        <w:bottom w:val="none" w:sz="0" w:space="0" w:color="auto"/>
                                                        <w:right w:val="none" w:sz="0" w:space="0" w:color="auto"/>
                                                      </w:divBdr>
                                                      <w:divsChild>
                                                        <w:div w:id="2004384181">
                                                          <w:marLeft w:val="0"/>
                                                          <w:marRight w:val="0"/>
                                                          <w:marTop w:val="0"/>
                                                          <w:marBottom w:val="0"/>
                                                          <w:divBdr>
                                                            <w:top w:val="none" w:sz="0" w:space="0" w:color="auto"/>
                                                            <w:left w:val="none" w:sz="0" w:space="0" w:color="auto"/>
                                                            <w:bottom w:val="none" w:sz="0" w:space="0" w:color="auto"/>
                                                            <w:right w:val="none" w:sz="0" w:space="0" w:color="auto"/>
                                                          </w:divBdr>
                                                          <w:divsChild>
                                                            <w:div w:id="1542478090">
                                                              <w:marLeft w:val="-120"/>
                                                              <w:marRight w:val="-120"/>
                                                              <w:marTop w:val="0"/>
                                                              <w:marBottom w:val="0"/>
                                                              <w:divBdr>
                                                                <w:top w:val="none" w:sz="0" w:space="0" w:color="auto"/>
                                                                <w:left w:val="none" w:sz="0" w:space="0" w:color="auto"/>
                                                                <w:bottom w:val="none" w:sz="0" w:space="0" w:color="auto"/>
                                                                <w:right w:val="none" w:sz="0" w:space="0" w:color="auto"/>
                                                              </w:divBdr>
                                                              <w:divsChild>
                                                                <w:div w:id="1951468888">
                                                                  <w:marLeft w:val="0"/>
                                                                  <w:marRight w:val="0"/>
                                                                  <w:marTop w:val="0"/>
                                                                  <w:marBottom w:val="0"/>
                                                                  <w:divBdr>
                                                                    <w:top w:val="none" w:sz="0" w:space="0" w:color="auto"/>
                                                                    <w:left w:val="none" w:sz="0" w:space="0" w:color="auto"/>
                                                                    <w:bottom w:val="none" w:sz="0" w:space="0" w:color="auto"/>
                                                                    <w:right w:val="none" w:sz="0" w:space="0" w:color="auto"/>
                                                                  </w:divBdr>
                                                                </w:div>
                                                                <w:div w:id="1882204582">
                                                                  <w:marLeft w:val="0"/>
                                                                  <w:marRight w:val="0"/>
                                                                  <w:marTop w:val="0"/>
                                                                  <w:marBottom w:val="0"/>
                                                                  <w:divBdr>
                                                                    <w:top w:val="none" w:sz="0" w:space="0" w:color="auto"/>
                                                                    <w:left w:val="none" w:sz="0" w:space="0" w:color="auto"/>
                                                                    <w:bottom w:val="none" w:sz="0" w:space="0" w:color="auto"/>
                                                                    <w:right w:val="none" w:sz="0" w:space="0" w:color="auto"/>
                                                                  </w:divBdr>
                                                                  <w:divsChild>
                                                                    <w:div w:id="715593136">
                                                                      <w:marLeft w:val="0"/>
                                                                      <w:marRight w:val="0"/>
                                                                      <w:marTop w:val="0"/>
                                                                      <w:marBottom w:val="0"/>
                                                                      <w:divBdr>
                                                                        <w:top w:val="none" w:sz="0" w:space="0" w:color="auto"/>
                                                                        <w:left w:val="none" w:sz="0" w:space="0" w:color="auto"/>
                                                                        <w:bottom w:val="none" w:sz="0" w:space="0" w:color="auto"/>
                                                                        <w:right w:val="none" w:sz="0" w:space="0" w:color="auto"/>
                                                                      </w:divBdr>
                                                                      <w:divsChild>
                                                                        <w:div w:id="1467233198">
                                                                          <w:marLeft w:val="0"/>
                                                                          <w:marRight w:val="0"/>
                                                                          <w:marTop w:val="0"/>
                                                                          <w:marBottom w:val="0"/>
                                                                          <w:divBdr>
                                                                            <w:top w:val="none" w:sz="0" w:space="0" w:color="auto"/>
                                                                            <w:left w:val="none" w:sz="0" w:space="0" w:color="auto"/>
                                                                            <w:bottom w:val="none" w:sz="0" w:space="0" w:color="auto"/>
                                                                            <w:right w:val="none" w:sz="0" w:space="0" w:color="auto"/>
                                                                          </w:divBdr>
                                                                          <w:divsChild>
                                                                            <w:div w:id="2069525511">
                                                                              <w:marLeft w:val="0"/>
                                                                              <w:marRight w:val="0"/>
                                                                              <w:marTop w:val="0"/>
                                                                              <w:marBottom w:val="0"/>
                                                                              <w:divBdr>
                                                                                <w:top w:val="none" w:sz="0" w:space="0" w:color="auto"/>
                                                                                <w:left w:val="none" w:sz="0" w:space="0" w:color="auto"/>
                                                                                <w:bottom w:val="none" w:sz="0" w:space="0" w:color="auto"/>
                                                                                <w:right w:val="none" w:sz="0" w:space="0" w:color="auto"/>
                                                                              </w:divBdr>
                                                                            </w:div>
                                                                          </w:divsChild>
                                                                        </w:div>
                                                                        <w:div w:id="735669553">
                                                                          <w:marLeft w:val="0"/>
                                                                          <w:marRight w:val="0"/>
                                                                          <w:marTop w:val="0"/>
                                                                          <w:marBottom w:val="0"/>
                                                                          <w:divBdr>
                                                                            <w:top w:val="none" w:sz="0" w:space="0" w:color="auto"/>
                                                                            <w:left w:val="none" w:sz="0" w:space="0" w:color="auto"/>
                                                                            <w:bottom w:val="none" w:sz="0" w:space="0" w:color="auto"/>
                                                                            <w:right w:val="none" w:sz="0" w:space="0" w:color="auto"/>
                                                                          </w:divBdr>
                                                                        </w:div>
                                                                      </w:divsChild>
                                                                    </w:div>
                                                                    <w:div w:id="557202029">
                                                                      <w:marLeft w:val="0"/>
                                                                      <w:marRight w:val="0"/>
                                                                      <w:marTop w:val="0"/>
                                                                      <w:marBottom w:val="0"/>
                                                                      <w:divBdr>
                                                                        <w:top w:val="none" w:sz="0" w:space="0" w:color="auto"/>
                                                                        <w:left w:val="none" w:sz="0" w:space="0" w:color="auto"/>
                                                                        <w:bottom w:val="none" w:sz="0" w:space="0" w:color="auto"/>
                                                                        <w:right w:val="none" w:sz="0" w:space="0" w:color="auto"/>
                                                                      </w:divBdr>
                                                                      <w:divsChild>
                                                                        <w:div w:id="2036610389">
                                                                          <w:marLeft w:val="0"/>
                                                                          <w:marRight w:val="0"/>
                                                                          <w:marTop w:val="0"/>
                                                                          <w:marBottom w:val="0"/>
                                                                          <w:divBdr>
                                                                            <w:top w:val="none" w:sz="0" w:space="0" w:color="auto"/>
                                                                            <w:left w:val="none" w:sz="0" w:space="0" w:color="auto"/>
                                                                            <w:bottom w:val="none" w:sz="0" w:space="0" w:color="auto"/>
                                                                            <w:right w:val="none" w:sz="0" w:space="0" w:color="auto"/>
                                                                          </w:divBdr>
                                                                          <w:divsChild>
                                                                            <w:div w:id="21450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523533">
                                                      <w:marLeft w:val="0"/>
                                                      <w:marRight w:val="0"/>
                                                      <w:marTop w:val="0"/>
                                                      <w:marBottom w:val="0"/>
                                                      <w:divBdr>
                                                        <w:top w:val="none" w:sz="0" w:space="0" w:color="auto"/>
                                                        <w:left w:val="none" w:sz="0" w:space="0" w:color="auto"/>
                                                        <w:bottom w:val="none" w:sz="0" w:space="0" w:color="auto"/>
                                                        <w:right w:val="none" w:sz="0" w:space="0" w:color="auto"/>
                                                      </w:divBdr>
                                                      <w:divsChild>
                                                        <w:div w:id="1206404704">
                                                          <w:marLeft w:val="0"/>
                                                          <w:marRight w:val="0"/>
                                                          <w:marTop w:val="0"/>
                                                          <w:marBottom w:val="0"/>
                                                          <w:divBdr>
                                                            <w:top w:val="none" w:sz="0" w:space="0" w:color="auto"/>
                                                            <w:left w:val="none" w:sz="0" w:space="0" w:color="auto"/>
                                                            <w:bottom w:val="none" w:sz="0" w:space="0" w:color="auto"/>
                                                            <w:right w:val="none" w:sz="0" w:space="0" w:color="auto"/>
                                                          </w:divBdr>
                                                        </w:div>
                                                        <w:div w:id="28342405">
                                                          <w:marLeft w:val="0"/>
                                                          <w:marRight w:val="0"/>
                                                          <w:marTop w:val="0"/>
                                                          <w:marBottom w:val="0"/>
                                                          <w:divBdr>
                                                            <w:top w:val="none" w:sz="0" w:space="0" w:color="auto"/>
                                                            <w:left w:val="none" w:sz="0" w:space="0" w:color="auto"/>
                                                            <w:bottom w:val="none" w:sz="0" w:space="0" w:color="auto"/>
                                                            <w:right w:val="none" w:sz="0" w:space="0" w:color="auto"/>
                                                          </w:divBdr>
                                                          <w:divsChild>
                                                            <w:div w:id="125853996">
                                                              <w:marLeft w:val="0"/>
                                                              <w:marRight w:val="0"/>
                                                              <w:marTop w:val="0"/>
                                                              <w:marBottom w:val="0"/>
                                                              <w:divBdr>
                                                                <w:top w:val="none" w:sz="0" w:space="0" w:color="auto"/>
                                                                <w:left w:val="none" w:sz="0" w:space="0" w:color="auto"/>
                                                                <w:bottom w:val="none" w:sz="0" w:space="0" w:color="auto"/>
                                                                <w:right w:val="none" w:sz="0" w:space="0" w:color="auto"/>
                                                              </w:divBdr>
                                                              <w:divsChild>
                                                                <w:div w:id="1787431348">
                                                                  <w:marLeft w:val="0"/>
                                                                  <w:marRight w:val="0"/>
                                                                  <w:marTop w:val="0"/>
                                                                  <w:marBottom w:val="0"/>
                                                                  <w:divBdr>
                                                                    <w:top w:val="none" w:sz="0" w:space="0" w:color="auto"/>
                                                                    <w:left w:val="none" w:sz="0" w:space="0" w:color="auto"/>
                                                                    <w:bottom w:val="none" w:sz="0" w:space="0" w:color="auto"/>
                                                                    <w:right w:val="none" w:sz="0" w:space="0" w:color="auto"/>
                                                                  </w:divBdr>
                                                                  <w:divsChild>
                                                                    <w:div w:id="2111778248">
                                                                      <w:marLeft w:val="0"/>
                                                                      <w:marRight w:val="90"/>
                                                                      <w:marTop w:val="0"/>
                                                                      <w:marBottom w:val="0"/>
                                                                      <w:divBdr>
                                                                        <w:top w:val="none" w:sz="0" w:space="0" w:color="auto"/>
                                                                        <w:left w:val="none" w:sz="0" w:space="0" w:color="auto"/>
                                                                        <w:bottom w:val="none" w:sz="0" w:space="0" w:color="auto"/>
                                                                        <w:right w:val="none" w:sz="0" w:space="0" w:color="auto"/>
                                                                      </w:divBdr>
                                                                    </w:div>
                                                                  </w:divsChild>
                                                                </w:div>
                                                                <w:div w:id="1325162710">
                                                                  <w:marLeft w:val="0"/>
                                                                  <w:marRight w:val="0"/>
                                                                  <w:marTop w:val="0"/>
                                                                  <w:marBottom w:val="0"/>
                                                                  <w:divBdr>
                                                                    <w:top w:val="none" w:sz="0" w:space="0" w:color="auto"/>
                                                                    <w:left w:val="none" w:sz="0" w:space="0" w:color="auto"/>
                                                                    <w:bottom w:val="none" w:sz="0" w:space="0" w:color="auto"/>
                                                                    <w:right w:val="none" w:sz="0" w:space="0" w:color="auto"/>
                                                                  </w:divBdr>
                                                                </w:div>
                                                              </w:divsChild>
                                                            </w:div>
                                                            <w:div w:id="1353453459">
                                                              <w:marLeft w:val="0"/>
                                                              <w:marRight w:val="0"/>
                                                              <w:marTop w:val="0"/>
                                                              <w:marBottom w:val="0"/>
                                                              <w:divBdr>
                                                                <w:top w:val="none" w:sz="0" w:space="0" w:color="auto"/>
                                                                <w:left w:val="none" w:sz="0" w:space="0" w:color="auto"/>
                                                                <w:bottom w:val="none" w:sz="0" w:space="0" w:color="auto"/>
                                                                <w:right w:val="none" w:sz="0" w:space="0" w:color="auto"/>
                                                              </w:divBdr>
                                                              <w:divsChild>
                                                                <w:div w:id="554661545">
                                                                  <w:marLeft w:val="0"/>
                                                                  <w:marRight w:val="0"/>
                                                                  <w:marTop w:val="0"/>
                                                                  <w:marBottom w:val="0"/>
                                                                  <w:divBdr>
                                                                    <w:top w:val="none" w:sz="0" w:space="0" w:color="auto"/>
                                                                    <w:left w:val="none" w:sz="0" w:space="0" w:color="auto"/>
                                                                    <w:bottom w:val="none" w:sz="0" w:space="0" w:color="auto"/>
                                                                    <w:right w:val="none" w:sz="0" w:space="0" w:color="auto"/>
                                                                  </w:divBdr>
                                                                  <w:divsChild>
                                                                    <w:div w:id="205245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536727">
                                                      <w:marLeft w:val="0"/>
                                                      <w:marRight w:val="0"/>
                                                      <w:marTop w:val="0"/>
                                                      <w:marBottom w:val="0"/>
                                                      <w:divBdr>
                                                        <w:top w:val="none" w:sz="0" w:space="0" w:color="auto"/>
                                                        <w:left w:val="none" w:sz="0" w:space="0" w:color="auto"/>
                                                        <w:bottom w:val="none" w:sz="0" w:space="0" w:color="auto"/>
                                                        <w:right w:val="none" w:sz="0" w:space="0" w:color="auto"/>
                                                      </w:divBdr>
                                                      <w:divsChild>
                                                        <w:div w:id="713308199">
                                                          <w:marLeft w:val="0"/>
                                                          <w:marRight w:val="0"/>
                                                          <w:marTop w:val="0"/>
                                                          <w:marBottom w:val="0"/>
                                                          <w:divBdr>
                                                            <w:top w:val="none" w:sz="0" w:space="0" w:color="auto"/>
                                                            <w:left w:val="none" w:sz="0" w:space="0" w:color="auto"/>
                                                            <w:bottom w:val="none" w:sz="0" w:space="0" w:color="auto"/>
                                                            <w:right w:val="none" w:sz="0" w:space="0" w:color="auto"/>
                                                          </w:divBdr>
                                                          <w:divsChild>
                                                            <w:div w:id="1591967344">
                                                              <w:marLeft w:val="-120"/>
                                                              <w:marRight w:val="-120"/>
                                                              <w:marTop w:val="0"/>
                                                              <w:marBottom w:val="0"/>
                                                              <w:divBdr>
                                                                <w:top w:val="none" w:sz="0" w:space="0" w:color="auto"/>
                                                                <w:left w:val="none" w:sz="0" w:space="0" w:color="auto"/>
                                                                <w:bottom w:val="none" w:sz="0" w:space="0" w:color="auto"/>
                                                                <w:right w:val="none" w:sz="0" w:space="0" w:color="auto"/>
                                                              </w:divBdr>
                                                              <w:divsChild>
                                                                <w:div w:id="1630359085">
                                                                  <w:marLeft w:val="0"/>
                                                                  <w:marRight w:val="0"/>
                                                                  <w:marTop w:val="0"/>
                                                                  <w:marBottom w:val="0"/>
                                                                  <w:divBdr>
                                                                    <w:top w:val="none" w:sz="0" w:space="0" w:color="auto"/>
                                                                    <w:left w:val="none" w:sz="0" w:space="0" w:color="auto"/>
                                                                    <w:bottom w:val="none" w:sz="0" w:space="0" w:color="auto"/>
                                                                    <w:right w:val="none" w:sz="0" w:space="0" w:color="auto"/>
                                                                  </w:divBdr>
                                                                </w:div>
                                                                <w:div w:id="1299452244">
                                                                  <w:marLeft w:val="0"/>
                                                                  <w:marRight w:val="0"/>
                                                                  <w:marTop w:val="0"/>
                                                                  <w:marBottom w:val="0"/>
                                                                  <w:divBdr>
                                                                    <w:top w:val="none" w:sz="0" w:space="0" w:color="auto"/>
                                                                    <w:left w:val="none" w:sz="0" w:space="0" w:color="auto"/>
                                                                    <w:bottom w:val="none" w:sz="0" w:space="0" w:color="auto"/>
                                                                    <w:right w:val="none" w:sz="0" w:space="0" w:color="auto"/>
                                                                  </w:divBdr>
                                                                  <w:divsChild>
                                                                    <w:div w:id="425003867">
                                                                      <w:marLeft w:val="0"/>
                                                                      <w:marRight w:val="0"/>
                                                                      <w:marTop w:val="0"/>
                                                                      <w:marBottom w:val="0"/>
                                                                      <w:divBdr>
                                                                        <w:top w:val="none" w:sz="0" w:space="0" w:color="auto"/>
                                                                        <w:left w:val="none" w:sz="0" w:space="0" w:color="auto"/>
                                                                        <w:bottom w:val="none" w:sz="0" w:space="0" w:color="auto"/>
                                                                        <w:right w:val="none" w:sz="0" w:space="0" w:color="auto"/>
                                                                      </w:divBdr>
                                                                      <w:divsChild>
                                                                        <w:div w:id="574902601">
                                                                          <w:marLeft w:val="0"/>
                                                                          <w:marRight w:val="0"/>
                                                                          <w:marTop w:val="0"/>
                                                                          <w:marBottom w:val="0"/>
                                                                          <w:divBdr>
                                                                            <w:top w:val="none" w:sz="0" w:space="0" w:color="auto"/>
                                                                            <w:left w:val="none" w:sz="0" w:space="0" w:color="auto"/>
                                                                            <w:bottom w:val="none" w:sz="0" w:space="0" w:color="auto"/>
                                                                            <w:right w:val="none" w:sz="0" w:space="0" w:color="auto"/>
                                                                          </w:divBdr>
                                                                          <w:divsChild>
                                                                            <w:div w:id="986276762">
                                                                              <w:marLeft w:val="0"/>
                                                                              <w:marRight w:val="0"/>
                                                                              <w:marTop w:val="0"/>
                                                                              <w:marBottom w:val="0"/>
                                                                              <w:divBdr>
                                                                                <w:top w:val="none" w:sz="0" w:space="0" w:color="auto"/>
                                                                                <w:left w:val="none" w:sz="0" w:space="0" w:color="auto"/>
                                                                                <w:bottom w:val="none" w:sz="0" w:space="0" w:color="auto"/>
                                                                                <w:right w:val="none" w:sz="0" w:space="0" w:color="auto"/>
                                                                              </w:divBdr>
                                                                            </w:div>
                                                                          </w:divsChild>
                                                                        </w:div>
                                                                        <w:div w:id="103699572">
                                                                          <w:marLeft w:val="0"/>
                                                                          <w:marRight w:val="0"/>
                                                                          <w:marTop w:val="0"/>
                                                                          <w:marBottom w:val="0"/>
                                                                          <w:divBdr>
                                                                            <w:top w:val="none" w:sz="0" w:space="0" w:color="auto"/>
                                                                            <w:left w:val="none" w:sz="0" w:space="0" w:color="auto"/>
                                                                            <w:bottom w:val="none" w:sz="0" w:space="0" w:color="auto"/>
                                                                            <w:right w:val="none" w:sz="0" w:space="0" w:color="auto"/>
                                                                          </w:divBdr>
                                                                        </w:div>
                                                                      </w:divsChild>
                                                                    </w:div>
                                                                    <w:div w:id="1232543922">
                                                                      <w:marLeft w:val="0"/>
                                                                      <w:marRight w:val="0"/>
                                                                      <w:marTop w:val="0"/>
                                                                      <w:marBottom w:val="0"/>
                                                                      <w:divBdr>
                                                                        <w:top w:val="none" w:sz="0" w:space="0" w:color="auto"/>
                                                                        <w:left w:val="none" w:sz="0" w:space="0" w:color="auto"/>
                                                                        <w:bottom w:val="none" w:sz="0" w:space="0" w:color="auto"/>
                                                                        <w:right w:val="none" w:sz="0" w:space="0" w:color="auto"/>
                                                                      </w:divBdr>
                                                                      <w:divsChild>
                                                                        <w:div w:id="1923951904">
                                                                          <w:marLeft w:val="0"/>
                                                                          <w:marRight w:val="0"/>
                                                                          <w:marTop w:val="0"/>
                                                                          <w:marBottom w:val="0"/>
                                                                          <w:divBdr>
                                                                            <w:top w:val="none" w:sz="0" w:space="0" w:color="auto"/>
                                                                            <w:left w:val="none" w:sz="0" w:space="0" w:color="auto"/>
                                                                            <w:bottom w:val="none" w:sz="0" w:space="0" w:color="auto"/>
                                                                            <w:right w:val="none" w:sz="0" w:space="0" w:color="auto"/>
                                                                          </w:divBdr>
                                                                          <w:divsChild>
                                                                            <w:div w:id="6828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470966">
                                          <w:marLeft w:val="240"/>
                                          <w:marRight w:val="240"/>
                                          <w:marTop w:val="480"/>
                                          <w:marBottom w:val="0"/>
                                          <w:divBdr>
                                            <w:top w:val="none" w:sz="0" w:space="0" w:color="auto"/>
                                            <w:left w:val="none" w:sz="0" w:space="0" w:color="auto"/>
                                            <w:bottom w:val="none" w:sz="0" w:space="0" w:color="auto"/>
                                            <w:right w:val="none" w:sz="0" w:space="0" w:color="auto"/>
                                          </w:divBdr>
                                          <w:divsChild>
                                            <w:div w:id="1165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60696">
                                      <w:marLeft w:val="0"/>
                                      <w:marRight w:val="0"/>
                                      <w:marTop w:val="0"/>
                                      <w:marBottom w:val="0"/>
                                      <w:divBdr>
                                        <w:top w:val="none" w:sz="0" w:space="0" w:color="auto"/>
                                        <w:left w:val="none" w:sz="0" w:space="0" w:color="auto"/>
                                        <w:bottom w:val="none" w:sz="0" w:space="0" w:color="auto"/>
                                        <w:right w:val="none" w:sz="0" w:space="0" w:color="auto"/>
                                      </w:divBdr>
                                      <w:divsChild>
                                        <w:div w:id="1771316754">
                                          <w:marLeft w:val="0"/>
                                          <w:marRight w:val="0"/>
                                          <w:marTop w:val="0"/>
                                          <w:marBottom w:val="0"/>
                                          <w:divBdr>
                                            <w:top w:val="none" w:sz="0" w:space="0" w:color="auto"/>
                                            <w:left w:val="none" w:sz="0" w:space="0" w:color="auto"/>
                                            <w:bottom w:val="none" w:sz="0" w:space="0" w:color="auto"/>
                                            <w:right w:val="none" w:sz="0" w:space="0" w:color="auto"/>
                                          </w:divBdr>
                                          <w:divsChild>
                                            <w:div w:id="1622104450">
                                              <w:marLeft w:val="0"/>
                                              <w:marRight w:val="0"/>
                                              <w:marTop w:val="0"/>
                                              <w:marBottom w:val="0"/>
                                              <w:divBdr>
                                                <w:top w:val="none" w:sz="0" w:space="0" w:color="auto"/>
                                                <w:left w:val="none" w:sz="0" w:space="0" w:color="auto"/>
                                                <w:bottom w:val="none" w:sz="0" w:space="0" w:color="auto"/>
                                                <w:right w:val="none" w:sz="0" w:space="0" w:color="auto"/>
                                              </w:divBdr>
                                              <w:divsChild>
                                                <w:div w:id="1457874243">
                                                  <w:marLeft w:val="0"/>
                                                  <w:marRight w:val="0"/>
                                                  <w:marTop w:val="0"/>
                                                  <w:marBottom w:val="0"/>
                                                  <w:divBdr>
                                                    <w:top w:val="none" w:sz="0" w:space="0" w:color="auto"/>
                                                    <w:left w:val="none" w:sz="0" w:space="0" w:color="auto"/>
                                                    <w:bottom w:val="none" w:sz="0" w:space="0" w:color="auto"/>
                                                    <w:right w:val="none" w:sz="0" w:space="0" w:color="auto"/>
                                                  </w:divBdr>
                                                  <w:divsChild>
                                                    <w:div w:id="20736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30</Pages>
  <Words>1846</Words>
  <Characters>10526</Characters>
  <Application>Microsoft Office Word</Application>
  <DocSecurity>0</DocSecurity>
  <Lines>87</Lines>
  <Paragraphs>24</Paragraphs>
  <ScaleCrop>false</ScaleCrop>
  <Company/>
  <LinksUpToDate>false</LinksUpToDate>
  <CharactersWithSpaces>12348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jinyan</dc:creator>
  <cp:keywords/>
  <dc:description/>
  <cp:lastModifiedBy>jiang jinyan</cp:lastModifiedBy>
  <cp:revision>3</cp:revision>
  <dcterms:created xsi:type="dcterms:W3CDTF">2023-04-20T03:07:00Z</dcterms:created>
  <dcterms:modified xsi:type="dcterms:W3CDTF">2023-04-20T04:58:00Z</dcterms:modified>
</cp:coreProperties>
</file>